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42" w:rsidRDefault="00E15B42" w:rsidP="00E15B42">
      <w:pPr>
        <w:ind w:left="7920"/>
        <w:jc w:val="center"/>
        <w:rPr>
          <w:b/>
        </w:rPr>
      </w:pPr>
    </w:p>
    <w:p w:rsidR="00FE25A1" w:rsidRPr="00453315" w:rsidRDefault="001231EB" w:rsidP="00722ADC">
      <w:pPr>
        <w:ind w:firstLine="0"/>
        <w:jc w:val="center"/>
        <w:rPr>
          <w:b/>
          <w:sz w:val="24"/>
          <w:szCs w:val="24"/>
        </w:rPr>
      </w:pPr>
      <w:proofErr w:type="spellStart"/>
      <w:r w:rsidRPr="00453315">
        <w:rPr>
          <w:b/>
          <w:sz w:val="24"/>
          <w:szCs w:val="24"/>
        </w:rPr>
        <w:t>Չարենցավան</w:t>
      </w:r>
      <w:proofErr w:type="spellEnd"/>
      <w:r w:rsidR="000916A8">
        <w:rPr>
          <w:b/>
          <w:sz w:val="24"/>
          <w:szCs w:val="24"/>
        </w:rPr>
        <w:t xml:space="preserve"> </w:t>
      </w:r>
      <w:proofErr w:type="spellStart"/>
      <w:r w:rsidR="00557C3D" w:rsidRPr="00453315">
        <w:rPr>
          <w:b/>
          <w:sz w:val="24"/>
          <w:szCs w:val="24"/>
        </w:rPr>
        <w:t>համայնք</w:t>
      </w:r>
      <w:proofErr w:type="spellEnd"/>
    </w:p>
    <w:p w:rsidR="001231EB" w:rsidRPr="00F830D1" w:rsidRDefault="001231EB" w:rsidP="001231EB">
      <w:pPr>
        <w:ind w:firstLine="0"/>
        <w:jc w:val="both"/>
        <w:rPr>
          <w:b/>
        </w:rPr>
      </w:pPr>
    </w:p>
    <w:p w:rsidR="00322A11" w:rsidRDefault="0038015C" w:rsidP="00000E09">
      <w:pPr>
        <w:spacing w:line="312" w:lineRule="auto"/>
        <w:ind w:firstLine="0"/>
        <w:jc w:val="both"/>
        <w:rPr>
          <w:sz w:val="24"/>
          <w:szCs w:val="24"/>
        </w:rPr>
      </w:pPr>
      <w:r w:rsidRPr="00F830D1">
        <w:tab/>
      </w:r>
      <w:proofErr w:type="spellStart"/>
      <w:r w:rsidRPr="009F5AAB">
        <w:rPr>
          <w:sz w:val="24"/>
          <w:szCs w:val="24"/>
        </w:rPr>
        <w:t>Խոշորացման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արդյունքում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ձևավորվել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առավել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մրցակցային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ավագանի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հաս</w:t>
      </w:r>
      <w:r w:rsidR="00A63FC4" w:rsidRPr="009F5AAB">
        <w:rPr>
          <w:sz w:val="24"/>
          <w:szCs w:val="24"/>
        </w:rPr>
        <w:t>տ</w:t>
      </w:r>
      <w:r w:rsidRPr="009F5AAB">
        <w:rPr>
          <w:sz w:val="24"/>
          <w:szCs w:val="24"/>
        </w:rPr>
        <w:t>իքների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վերաբաշխում</w:t>
      </w:r>
      <w:proofErr w:type="spellEnd"/>
      <w:r w:rsidR="00000E09">
        <w:rPr>
          <w:sz w:val="24"/>
          <w:szCs w:val="24"/>
        </w:rPr>
        <w:t xml:space="preserve"> </w:t>
      </w:r>
      <w:proofErr w:type="spellStart"/>
      <w:r w:rsidR="00000E09">
        <w:rPr>
          <w:sz w:val="24"/>
          <w:szCs w:val="24"/>
        </w:rPr>
        <w:t>ինչի</w:t>
      </w:r>
      <w:proofErr w:type="spellEnd"/>
      <w:r w:rsidR="00000E09">
        <w:rPr>
          <w:sz w:val="24"/>
          <w:szCs w:val="24"/>
        </w:rPr>
        <w:t xml:space="preserve"> </w:t>
      </w:r>
      <w:proofErr w:type="spellStart"/>
      <w:r w:rsidR="00000E09">
        <w:rPr>
          <w:sz w:val="24"/>
          <w:szCs w:val="24"/>
        </w:rPr>
        <w:t>արդյունքում</w:t>
      </w:r>
      <w:proofErr w:type="spellEnd"/>
      <w:r w:rsid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Արզական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գյուղի</w:t>
      </w:r>
      <w:proofErr w:type="spellEnd"/>
      <w:r w:rsidR="00000E09" w:rsidRPr="00000E09">
        <w:rPr>
          <w:sz w:val="24"/>
          <w:szCs w:val="24"/>
        </w:rPr>
        <w:t xml:space="preserve"> </w:t>
      </w:r>
      <w:proofErr w:type="spellStart"/>
      <w:r w:rsidR="00000E09" w:rsidRPr="00000E09">
        <w:rPr>
          <w:sz w:val="24"/>
          <w:szCs w:val="24"/>
        </w:rPr>
        <w:t>Արվեստի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դպրոց</w:t>
      </w:r>
      <w:proofErr w:type="spellEnd"/>
      <w:r w:rsidR="00000E09" w:rsidRPr="00000E09">
        <w:rPr>
          <w:sz w:val="24"/>
          <w:szCs w:val="24"/>
        </w:rPr>
        <w:t> ՀՈԱԿ-</w:t>
      </w:r>
      <w:proofErr w:type="spellStart"/>
      <w:r w:rsidR="00000E09" w:rsidRPr="00000E09">
        <w:rPr>
          <w:sz w:val="24"/>
          <w:szCs w:val="24"/>
        </w:rPr>
        <w:t>ում</w:t>
      </w:r>
      <w:proofErr w:type="spellEnd"/>
      <w:r w:rsid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ավելացել</w:t>
      </w:r>
      <w:proofErr w:type="spellEnd"/>
      <w:r w:rsidR="00000E09" w:rsidRPr="00000E09">
        <w:rPr>
          <w:sz w:val="24"/>
          <w:szCs w:val="24"/>
        </w:rPr>
        <w:t xml:space="preserve"> է 0.5 </w:t>
      </w:r>
      <w:proofErr w:type="spellStart"/>
      <w:r w:rsidR="00000E09" w:rsidRPr="00000E09">
        <w:rPr>
          <w:sz w:val="24"/>
          <w:szCs w:val="24"/>
        </w:rPr>
        <w:t>հաստիք</w:t>
      </w:r>
      <w:proofErr w:type="spellEnd"/>
      <w:r w:rsidR="00000E09" w:rsidRPr="00000E09">
        <w:rPr>
          <w:sz w:val="24"/>
          <w:szCs w:val="24"/>
        </w:rPr>
        <w:t xml:space="preserve"> (</w:t>
      </w:r>
      <w:proofErr w:type="spellStart"/>
      <w:r w:rsidR="00000E09" w:rsidRPr="00000E09">
        <w:rPr>
          <w:sz w:val="24"/>
          <w:szCs w:val="24"/>
        </w:rPr>
        <w:t>ուսուցիչ</w:t>
      </w:r>
      <w:proofErr w:type="spellEnd"/>
      <w:r w:rsidR="00000E09" w:rsidRPr="00000E09">
        <w:rPr>
          <w:sz w:val="24"/>
          <w:szCs w:val="24"/>
        </w:rPr>
        <w:t>):</w:t>
      </w:r>
      <w:r w:rsidR="00000E09" w:rsidRPr="00000E09">
        <w:t xml:space="preserve"> </w:t>
      </w:r>
      <w:proofErr w:type="spellStart"/>
      <w:r w:rsidR="00000E09" w:rsidRPr="00000E09">
        <w:rPr>
          <w:sz w:val="24"/>
          <w:szCs w:val="24"/>
        </w:rPr>
        <w:t>Համայնքապետարանի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աշխատակազմում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կրճատվել</w:t>
      </w:r>
      <w:proofErr w:type="spellEnd"/>
      <w:r w:rsidR="00000E09" w:rsidRPr="00000E09">
        <w:rPr>
          <w:sz w:val="24"/>
          <w:szCs w:val="24"/>
        </w:rPr>
        <w:t xml:space="preserve"> է 2 </w:t>
      </w:r>
      <w:proofErr w:type="spellStart"/>
      <w:r w:rsidR="00000E09" w:rsidRPr="00000E09">
        <w:rPr>
          <w:sz w:val="24"/>
          <w:szCs w:val="24"/>
        </w:rPr>
        <w:t>հասիք</w:t>
      </w:r>
      <w:proofErr w:type="spellEnd"/>
      <w:r w:rsidR="00000E09" w:rsidRPr="00000E09">
        <w:rPr>
          <w:sz w:val="24"/>
          <w:szCs w:val="24"/>
        </w:rPr>
        <w:t xml:space="preserve"> ՔԿԱԳ </w:t>
      </w:r>
      <w:proofErr w:type="spellStart"/>
      <w:r w:rsidR="00000E09" w:rsidRPr="00000E09">
        <w:rPr>
          <w:sz w:val="24"/>
          <w:szCs w:val="24"/>
        </w:rPr>
        <w:t>բաժնի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պետի</w:t>
      </w:r>
      <w:proofErr w:type="spellEnd"/>
      <w:r w:rsidR="00000E09" w:rsidRPr="00000E09">
        <w:rPr>
          <w:sz w:val="24"/>
          <w:szCs w:val="24"/>
        </w:rPr>
        <w:t xml:space="preserve"> և </w:t>
      </w:r>
      <w:proofErr w:type="spellStart"/>
      <w:r w:rsidR="00000E09" w:rsidRPr="00000E09">
        <w:rPr>
          <w:sz w:val="24"/>
          <w:szCs w:val="24"/>
        </w:rPr>
        <w:t>առաջին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կարգի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մասնագետի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հաստիք</w:t>
      </w:r>
      <w:proofErr w:type="spellEnd"/>
      <w:r w:rsidR="00000E09" w:rsidRPr="00000E09">
        <w:rPr>
          <w:sz w:val="24"/>
          <w:szCs w:val="24"/>
        </w:rPr>
        <w:t xml:space="preserve">, </w:t>
      </w:r>
      <w:proofErr w:type="spellStart"/>
      <w:r w:rsidR="00000E09" w:rsidRPr="00000E09">
        <w:rPr>
          <w:sz w:val="24"/>
          <w:szCs w:val="24"/>
        </w:rPr>
        <w:t>ավելացել</w:t>
      </w:r>
      <w:proofErr w:type="spellEnd"/>
      <w:r w:rsidR="00000E09" w:rsidRPr="00000E09">
        <w:rPr>
          <w:sz w:val="24"/>
          <w:szCs w:val="24"/>
        </w:rPr>
        <w:t xml:space="preserve"> է </w:t>
      </w:r>
      <w:proofErr w:type="spellStart"/>
      <w:r w:rsidR="00000E09" w:rsidRPr="00000E09">
        <w:rPr>
          <w:sz w:val="24"/>
          <w:szCs w:val="24"/>
        </w:rPr>
        <w:t>համայնքապետարանի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աշխատակազմի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գլխավոր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մասնագետի</w:t>
      </w:r>
      <w:proofErr w:type="spellEnd"/>
      <w:r w:rsidR="00000E09" w:rsidRPr="00000E09">
        <w:rPr>
          <w:sz w:val="24"/>
          <w:szCs w:val="24"/>
        </w:rPr>
        <w:t xml:space="preserve"> </w:t>
      </w:r>
      <w:proofErr w:type="spellStart"/>
      <w:r w:rsidR="00000E09" w:rsidRPr="00000E09">
        <w:rPr>
          <w:sz w:val="24"/>
          <w:szCs w:val="24"/>
        </w:rPr>
        <w:t>հաստիք</w:t>
      </w:r>
      <w:proofErr w:type="spellEnd"/>
      <w:r w:rsidR="00000E09" w:rsidRPr="00000E09">
        <w:rPr>
          <w:sz w:val="24"/>
          <w:szCs w:val="24"/>
        </w:rPr>
        <w:t>:</w:t>
      </w:r>
    </w:p>
    <w:p w:rsidR="00B62455" w:rsidRPr="009F5AAB" w:rsidRDefault="00B62455" w:rsidP="00926063">
      <w:pPr>
        <w:spacing w:line="312" w:lineRule="auto"/>
        <w:ind w:firstLine="0"/>
        <w:jc w:val="both"/>
        <w:rPr>
          <w:sz w:val="24"/>
          <w:szCs w:val="24"/>
        </w:rPr>
      </w:pPr>
      <w:r w:rsidRPr="009F5AAB">
        <w:rPr>
          <w:sz w:val="24"/>
          <w:szCs w:val="24"/>
        </w:rPr>
        <w:tab/>
      </w:r>
      <w:proofErr w:type="spellStart"/>
      <w:r w:rsidRPr="009F5AAB">
        <w:rPr>
          <w:sz w:val="24"/>
          <w:szCs w:val="24"/>
        </w:rPr>
        <w:t>Համայնքապետարանում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քաղաքացիների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գրասենյակ</w:t>
      </w:r>
      <w:proofErr w:type="spellEnd"/>
      <w:r w:rsidRPr="009F5AAB">
        <w:rPr>
          <w:sz w:val="24"/>
          <w:szCs w:val="24"/>
        </w:rPr>
        <w:t xml:space="preserve"> (ՔՍԳ), </w:t>
      </w:r>
      <w:proofErr w:type="spellStart"/>
      <w:r w:rsidRPr="009F5AAB">
        <w:rPr>
          <w:sz w:val="24"/>
          <w:szCs w:val="24"/>
        </w:rPr>
        <w:t>որի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միջոցով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իրականացվում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բնակչությանը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մատուցվող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ծառայությունների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տրամադրումը</w:t>
      </w:r>
      <w:proofErr w:type="spellEnd"/>
      <w:r w:rsidRPr="009F5AAB">
        <w:rPr>
          <w:sz w:val="24"/>
          <w:szCs w:val="24"/>
        </w:rPr>
        <w:t xml:space="preserve">: </w:t>
      </w:r>
      <w:proofErr w:type="spellStart"/>
      <w:r w:rsidRPr="009F5AAB">
        <w:rPr>
          <w:sz w:val="24"/>
          <w:szCs w:val="24"/>
        </w:rPr>
        <w:t>Գրասենյակները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են</w:t>
      </w:r>
      <w:proofErr w:type="spellEnd"/>
      <w:r w:rsidRPr="009F5AAB">
        <w:rPr>
          <w:sz w:val="24"/>
          <w:szCs w:val="24"/>
        </w:rPr>
        <w:t xml:space="preserve"> «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պատուհան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մեկ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կանգառ</w:t>
      </w:r>
      <w:proofErr w:type="spellEnd"/>
      <w:r w:rsidRPr="009F5AAB">
        <w:rPr>
          <w:sz w:val="24"/>
          <w:szCs w:val="24"/>
        </w:rPr>
        <w:t xml:space="preserve">» </w:t>
      </w:r>
      <w:proofErr w:type="spellStart"/>
      <w:r w:rsidRPr="009F5AAB">
        <w:rPr>
          <w:sz w:val="24"/>
          <w:szCs w:val="24"/>
        </w:rPr>
        <w:t>սկզբունքով</w:t>
      </w:r>
      <w:proofErr w:type="spellEnd"/>
      <w:r w:rsidRPr="009F5AAB">
        <w:rPr>
          <w:sz w:val="24"/>
          <w:szCs w:val="24"/>
        </w:rPr>
        <w:t xml:space="preserve">՝ </w:t>
      </w:r>
      <w:proofErr w:type="spellStart"/>
      <w:r w:rsidRPr="009F5AAB">
        <w:rPr>
          <w:sz w:val="24"/>
          <w:szCs w:val="24"/>
        </w:rPr>
        <w:t>բնակչի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համար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ապահովելով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հարմարավետ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որակյալ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սպասարկում</w:t>
      </w:r>
      <w:proofErr w:type="spellEnd"/>
      <w:r w:rsidRPr="009F5AAB">
        <w:rPr>
          <w:sz w:val="24"/>
          <w:szCs w:val="24"/>
        </w:rPr>
        <w:t>:</w:t>
      </w:r>
    </w:p>
    <w:p w:rsidR="00B62455" w:rsidRPr="00AB2F92" w:rsidRDefault="00E40F0E" w:rsidP="00AB2F92">
      <w:pPr>
        <w:spacing w:line="312" w:lineRule="auto"/>
        <w:jc w:val="both"/>
        <w:rPr>
          <w:sz w:val="24"/>
          <w:szCs w:val="24"/>
          <w:lang w:val="hy-AM"/>
        </w:rPr>
      </w:pPr>
      <w:proofErr w:type="spellStart"/>
      <w:r w:rsidRPr="009F5AAB">
        <w:rPr>
          <w:sz w:val="24"/>
          <w:szCs w:val="24"/>
        </w:rPr>
        <w:t>Չարենցավան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ներդրված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Համայնքային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կառավարման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տեղեկատվական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համակարգի</w:t>
      </w:r>
      <w:proofErr w:type="spellEnd"/>
      <w:r w:rsidR="00B62455" w:rsidRPr="009F5AAB">
        <w:rPr>
          <w:sz w:val="24"/>
          <w:szCs w:val="24"/>
        </w:rPr>
        <w:t xml:space="preserve">՝ (ՀԿՏՀ) </w:t>
      </w:r>
      <w:proofErr w:type="spellStart"/>
      <w:r w:rsidR="00B62455" w:rsidRPr="009F5AAB">
        <w:rPr>
          <w:sz w:val="24"/>
          <w:szCs w:val="24"/>
        </w:rPr>
        <w:t>խոշորացված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մշակված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տարբերակը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</w:t>
      </w:r>
      <w:proofErr w:type="spellEnd"/>
      <w:r w:rsidR="00B62455" w:rsidRPr="009F5AAB">
        <w:rPr>
          <w:sz w:val="24"/>
          <w:szCs w:val="24"/>
        </w:rPr>
        <w:t xml:space="preserve"> է </w:t>
      </w:r>
      <w:proofErr w:type="spellStart"/>
      <w:r w:rsidR="00B62455" w:rsidRPr="009F5AAB">
        <w:rPr>
          <w:sz w:val="24"/>
          <w:szCs w:val="24"/>
        </w:rPr>
        <w:t>ընձեռում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բնակավայրերում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վարչական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միջոցով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էլեկտրոնային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եղանակով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մատուցել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գրեթե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բոլորայն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որոնք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տրամադրվում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քաղաքացուն</w:t>
      </w:r>
      <w:proofErr w:type="spellEnd"/>
      <w:r w:rsidR="00B62455" w:rsidRPr="009F5AAB">
        <w:rPr>
          <w:sz w:val="24"/>
          <w:szCs w:val="24"/>
        </w:rPr>
        <w:t xml:space="preserve">՝ </w:t>
      </w:r>
      <w:proofErr w:type="spellStart"/>
      <w:r w:rsidR="00B62455" w:rsidRPr="009F5AAB">
        <w:rPr>
          <w:sz w:val="24"/>
          <w:szCs w:val="24"/>
        </w:rPr>
        <w:t>համայնքապետարան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դեպքում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Նման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ծառայությունների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թվին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են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պատկանում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քաղաքացիների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դիմումների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ընդունումը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տարաբնույթ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ղեկավարի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ավագանումոտընդունելությանգրանցումը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գույքայինհարկերի</w:t>
      </w:r>
      <w:proofErr w:type="spellEnd"/>
      <w:r w:rsidR="00B62455" w:rsidRPr="009F5AAB">
        <w:rPr>
          <w:sz w:val="24"/>
          <w:szCs w:val="24"/>
        </w:rPr>
        <w:t xml:space="preserve"> և </w:t>
      </w:r>
      <w:proofErr w:type="spellStart"/>
      <w:r w:rsidR="00B62455" w:rsidRPr="009F5AAB">
        <w:rPr>
          <w:sz w:val="24"/>
          <w:szCs w:val="24"/>
        </w:rPr>
        <w:t>վարձակալական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գանձումը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դրանց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առնչվող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տրամադրումը</w:t>
      </w:r>
      <w:proofErr w:type="spellEnd"/>
      <w:r w:rsidR="00B62455" w:rsidRPr="009F5AAB">
        <w:rPr>
          <w:sz w:val="24"/>
          <w:szCs w:val="24"/>
        </w:rPr>
        <w:t xml:space="preserve">: </w:t>
      </w:r>
      <w:proofErr w:type="spellStart"/>
      <w:r w:rsidR="00B62455" w:rsidRPr="009F5AAB">
        <w:rPr>
          <w:sz w:val="24"/>
          <w:szCs w:val="24"/>
        </w:rPr>
        <w:t>Եթե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մինչև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խոշորացումը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օրինակ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կազմում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ընդգրկված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բնակայրերի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բնակիչներն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գույքահարկի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հողի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հարկի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վճարման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կամ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տեղեկանք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ստանալու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համար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ստիպված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էին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այցելել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համայնք</w:t>
      </w:r>
      <w:proofErr w:type="spellEnd"/>
      <w:r w:rsidR="00B62455" w:rsidRPr="009F5AAB">
        <w:rPr>
          <w:sz w:val="24"/>
          <w:szCs w:val="24"/>
        </w:rPr>
        <w:t xml:space="preserve">, </w:t>
      </w:r>
      <w:proofErr w:type="spellStart"/>
      <w:r w:rsidR="00B62455" w:rsidRPr="009F5AAB">
        <w:rPr>
          <w:sz w:val="24"/>
          <w:szCs w:val="24"/>
        </w:rPr>
        <w:t>ապա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այս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օր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հնարավորություն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ունեն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դա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իրականացնելու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հենց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իրենց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="00B62455" w:rsidRPr="009F5AAB">
        <w:rPr>
          <w:sz w:val="24"/>
          <w:szCs w:val="24"/>
        </w:rPr>
        <w:t>բնակավայրում</w:t>
      </w:r>
      <w:proofErr w:type="spellEnd"/>
      <w:r w:rsidR="00B62455" w:rsidRPr="009F5AAB">
        <w:rPr>
          <w:sz w:val="24"/>
          <w:szCs w:val="24"/>
        </w:rPr>
        <w:t xml:space="preserve">: </w:t>
      </w:r>
    </w:p>
    <w:p w:rsidR="00B62455" w:rsidRPr="009F5AAB" w:rsidRDefault="00B62455" w:rsidP="00926063">
      <w:pPr>
        <w:spacing w:line="312" w:lineRule="auto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Համայքապետարանն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ունի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պաշտոնական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կայք</w:t>
      </w:r>
      <w:proofErr w:type="spellEnd"/>
      <w:r w:rsidRPr="009F5AAB">
        <w:rPr>
          <w:sz w:val="24"/>
          <w:szCs w:val="24"/>
        </w:rPr>
        <w:t xml:space="preserve"> (www.</w:t>
      </w:r>
      <w:r w:rsidR="00E436D9" w:rsidRPr="009F5AAB">
        <w:rPr>
          <w:sz w:val="24"/>
          <w:szCs w:val="24"/>
        </w:rPr>
        <w:t>charentsavan</w:t>
      </w:r>
      <w:r w:rsidRPr="009F5AAB">
        <w:rPr>
          <w:sz w:val="24"/>
          <w:szCs w:val="24"/>
        </w:rPr>
        <w:t xml:space="preserve">.am), </w:t>
      </w:r>
      <w:proofErr w:type="spellStart"/>
      <w:r w:rsidRPr="009F5AAB">
        <w:rPr>
          <w:sz w:val="24"/>
          <w:szCs w:val="24"/>
        </w:rPr>
        <w:t>ինչը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մեծապես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նպաստում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համայնքի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ղեկավարի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գործունեության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հրապարականության</w:t>
      </w:r>
      <w:proofErr w:type="spellEnd"/>
      <w:r w:rsidRPr="009F5AAB">
        <w:rPr>
          <w:sz w:val="24"/>
          <w:szCs w:val="24"/>
        </w:rPr>
        <w:t xml:space="preserve">, </w:t>
      </w:r>
      <w:proofErr w:type="spellStart"/>
      <w:r w:rsidRPr="009F5AAB">
        <w:rPr>
          <w:sz w:val="24"/>
          <w:szCs w:val="24"/>
        </w:rPr>
        <w:t>թափանցիկության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հաշվետվողականության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ապահովմանը</w:t>
      </w:r>
      <w:proofErr w:type="spellEnd"/>
      <w:r w:rsidRPr="009F5AAB">
        <w:rPr>
          <w:sz w:val="24"/>
          <w:szCs w:val="24"/>
        </w:rPr>
        <w:t xml:space="preserve">: </w:t>
      </w:r>
    </w:p>
    <w:p w:rsidR="004F3BB1" w:rsidRPr="009F5AAB" w:rsidRDefault="00B62455" w:rsidP="0070288B">
      <w:pPr>
        <w:spacing w:line="312" w:lineRule="auto"/>
        <w:ind w:firstLine="0"/>
        <w:jc w:val="both"/>
        <w:rPr>
          <w:sz w:val="24"/>
          <w:szCs w:val="24"/>
        </w:rPr>
      </w:pPr>
      <w:proofErr w:type="spellStart"/>
      <w:r w:rsidRPr="009F5AAB">
        <w:rPr>
          <w:sz w:val="24"/>
          <w:szCs w:val="24"/>
        </w:rPr>
        <w:t>Համայնքում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ապահովված</w:t>
      </w:r>
      <w:proofErr w:type="spellEnd"/>
      <w:r w:rsidRPr="009F5AAB">
        <w:rPr>
          <w:sz w:val="24"/>
          <w:szCs w:val="24"/>
        </w:rPr>
        <w:t xml:space="preserve"> է </w:t>
      </w:r>
      <w:proofErr w:type="spellStart"/>
      <w:r w:rsidRPr="009F5AAB">
        <w:rPr>
          <w:sz w:val="24"/>
          <w:szCs w:val="24"/>
        </w:rPr>
        <w:t>նաև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ավագանու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նիստերի</w:t>
      </w:r>
      <w:proofErr w:type="spellEnd"/>
      <w:r w:rsidRPr="009F5AAB">
        <w:rPr>
          <w:sz w:val="24"/>
          <w:szCs w:val="24"/>
        </w:rPr>
        <w:t xml:space="preserve"> և </w:t>
      </w:r>
      <w:proofErr w:type="spellStart"/>
      <w:r w:rsidRPr="009F5AAB">
        <w:rPr>
          <w:sz w:val="24"/>
          <w:szCs w:val="24"/>
        </w:rPr>
        <w:t>հանրային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նշանակության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այլ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միջոցառումների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առցանց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հեռարձակումը</w:t>
      </w:r>
      <w:proofErr w:type="spellEnd"/>
      <w:r w:rsidR="000916A8">
        <w:rPr>
          <w:sz w:val="24"/>
          <w:szCs w:val="24"/>
        </w:rPr>
        <w:t xml:space="preserve"> </w:t>
      </w:r>
      <w:proofErr w:type="spellStart"/>
      <w:r w:rsidRPr="009F5AAB">
        <w:rPr>
          <w:sz w:val="24"/>
          <w:szCs w:val="24"/>
        </w:rPr>
        <w:t>համացանցում</w:t>
      </w:r>
      <w:proofErr w:type="spellEnd"/>
      <w:r w:rsidRPr="009F5AAB">
        <w:rPr>
          <w:sz w:val="24"/>
          <w:szCs w:val="24"/>
        </w:rPr>
        <w:t>:</w:t>
      </w:r>
    </w:p>
    <w:p w:rsidR="00FB2FD4" w:rsidRDefault="00FB2FD4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42056E" w:rsidRDefault="0042056E" w:rsidP="004158E0">
      <w:pPr>
        <w:spacing w:line="312" w:lineRule="auto"/>
        <w:jc w:val="both"/>
        <w:rPr>
          <w:sz w:val="21"/>
          <w:szCs w:val="21"/>
        </w:rPr>
      </w:pPr>
    </w:p>
    <w:p w:rsidR="00FB2FD4" w:rsidRDefault="00FB2FD4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AB2F92" w:rsidRDefault="00AB2F92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AB2F92" w:rsidRDefault="00AB2F92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AB2F92" w:rsidRDefault="00AB2F92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AB2F92" w:rsidRPr="00AB2F92" w:rsidRDefault="00AB2F92" w:rsidP="004158E0">
      <w:pPr>
        <w:spacing w:line="312" w:lineRule="auto"/>
        <w:jc w:val="both"/>
        <w:rPr>
          <w:sz w:val="21"/>
          <w:szCs w:val="21"/>
          <w:lang w:val="hy-AM"/>
        </w:rPr>
      </w:pPr>
    </w:p>
    <w:p w:rsidR="00692A3C" w:rsidRPr="00527730" w:rsidRDefault="00692A3C" w:rsidP="004158E0">
      <w:pPr>
        <w:spacing w:line="312" w:lineRule="auto"/>
        <w:jc w:val="both"/>
        <w:rPr>
          <w:sz w:val="21"/>
          <w:szCs w:val="21"/>
        </w:rPr>
      </w:pPr>
    </w:p>
    <w:p w:rsidR="00926063" w:rsidRDefault="00B62455" w:rsidP="00F14FA9">
      <w:pPr>
        <w:ind w:firstLine="0"/>
        <w:jc w:val="center"/>
        <w:rPr>
          <w:b/>
          <w:lang w:val="hy-AM"/>
        </w:rPr>
      </w:pPr>
      <w:proofErr w:type="spellStart"/>
      <w:r w:rsidRPr="00F830D1">
        <w:rPr>
          <w:b/>
        </w:rPr>
        <w:t>Համայնքի</w:t>
      </w:r>
      <w:proofErr w:type="spellEnd"/>
      <w:r w:rsidR="00EB65E2">
        <w:rPr>
          <w:b/>
        </w:rPr>
        <w:t xml:space="preserve"> </w:t>
      </w:r>
      <w:proofErr w:type="spellStart"/>
      <w:r w:rsidRPr="00F830D1">
        <w:rPr>
          <w:b/>
        </w:rPr>
        <w:t>հաստիքներ</w:t>
      </w:r>
      <w:proofErr w:type="spellEnd"/>
    </w:p>
    <w:p w:rsidR="00AB2F92" w:rsidRPr="00AB2F92" w:rsidRDefault="00AB2F92" w:rsidP="00F14FA9">
      <w:pPr>
        <w:ind w:firstLine="0"/>
        <w:jc w:val="center"/>
        <w:rPr>
          <w:b/>
          <w:lang w:val="hy-AM"/>
        </w:rPr>
      </w:pPr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945"/>
        <w:gridCol w:w="2925"/>
        <w:gridCol w:w="2514"/>
        <w:gridCol w:w="559"/>
        <w:gridCol w:w="2387"/>
      </w:tblGrid>
      <w:tr w:rsidR="00366A6E" w:rsidRPr="00F830D1" w:rsidTr="00E436D9">
        <w:trPr>
          <w:trHeight w:val="388"/>
          <w:jc w:val="center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="000916A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F830D1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="000916A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E15B42" w:rsidRPr="00F830D1" w:rsidTr="00E436D9">
        <w:trPr>
          <w:trHeight w:val="523"/>
          <w:jc w:val="center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F830D1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="000916A8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F830D1" w:rsidTr="00E436D9">
        <w:trPr>
          <w:trHeight w:val="399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D18F1" w:rsidRDefault="000D18F1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hy-AM"/>
              </w:rPr>
              <w:t>Չարենցավան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F830D1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ru-RU"/>
              </w:rPr>
            </w:pPr>
            <w:r>
              <w:rPr>
                <w:rFonts w:eastAsia="Times New Roman" w:cs="Calibri"/>
                <w:color w:val="000000"/>
              </w:rPr>
              <w:t>1.Չարենցավան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E436D9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 w:rsidRPr="00E436D9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36D9" w:rsidRPr="00040623" w:rsidRDefault="00024C93" w:rsidP="005E7111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040623">
              <w:rPr>
                <w:rFonts w:eastAsia="Times New Roman" w:cs="Calibri"/>
              </w:rPr>
              <w:t>6</w:t>
            </w:r>
            <w:r w:rsidR="003B4BCC">
              <w:rPr>
                <w:rFonts w:eastAsia="Times New Roman" w:cs="Calibri"/>
              </w:rPr>
              <w:t>7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2.Բջնի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1B5DF0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3.Արզական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  <w:r w:rsidR="001B5DF0">
              <w:rPr>
                <w:rFonts w:eastAsia="Times New Roman" w:cs="Calibri"/>
                <w:color w:val="000000"/>
              </w:rPr>
              <w:t>,5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4.Ալափարս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5.Կարենիս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  <w:r w:rsidRPr="00F830D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E436D9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E436D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6.Ֆանտան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36D9" w:rsidRPr="00024C93" w:rsidRDefault="00024C93" w:rsidP="00A60BA5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36D9" w:rsidRPr="00F830D1" w:rsidRDefault="00E436D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</w:tr>
      <w:tr w:rsidR="00DB0D4F" w:rsidRPr="00F830D1" w:rsidTr="00E436D9">
        <w:trPr>
          <w:trHeight w:val="631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</w:tr>
      <w:tr w:rsidR="00DB0D4F" w:rsidRPr="00F830D1" w:rsidTr="00E436D9">
        <w:trPr>
          <w:trHeight w:val="330"/>
          <w:jc w:val="center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F830D1" w:rsidRDefault="00DB0D4F" w:rsidP="004672B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 w:rsidRPr="00F830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F" w:rsidRPr="00F830D1" w:rsidRDefault="00E436D9" w:rsidP="00DC0EA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0D4F" w:rsidRPr="00024C93" w:rsidRDefault="00024C93" w:rsidP="005E7111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  <w:r w:rsidR="003B4BCC">
              <w:rPr>
                <w:rFonts w:eastAsia="Times New Roman" w:cs="Calibri"/>
              </w:rPr>
              <w:t>5</w:t>
            </w:r>
            <w:bookmarkStart w:id="0" w:name="_GoBack"/>
            <w:bookmarkEnd w:id="0"/>
            <w:r>
              <w:rPr>
                <w:rFonts w:eastAsia="Times New Roman" w:cs="Calibri"/>
              </w:rPr>
              <w:t>.5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D4F" w:rsidRPr="00F830D1" w:rsidRDefault="00DB0D4F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15</w:t>
            </w:r>
          </w:p>
        </w:tc>
      </w:tr>
    </w:tbl>
    <w:p w:rsidR="00D9057B" w:rsidRDefault="00D9057B" w:rsidP="00527730">
      <w:pPr>
        <w:ind w:firstLine="0"/>
        <w:jc w:val="left"/>
      </w:pPr>
    </w:p>
    <w:p w:rsidR="00527730" w:rsidRPr="001E2262" w:rsidRDefault="00A60BA5" w:rsidP="000D18F1">
      <w:pPr>
        <w:ind w:firstLine="0"/>
        <w:jc w:val="both"/>
      </w:pPr>
      <w:proofErr w:type="spellStart"/>
      <w:r w:rsidRPr="001E2262">
        <w:t>Չարենցավան</w:t>
      </w:r>
      <w:proofErr w:type="spellEnd"/>
      <w:r w:rsidR="00E52E14">
        <w:t xml:space="preserve"> </w:t>
      </w:r>
      <w:proofErr w:type="spellStart"/>
      <w:r w:rsidR="00367E2C" w:rsidRPr="001E2262">
        <w:t>համայնքում</w:t>
      </w:r>
      <w:proofErr w:type="spellEnd"/>
      <w:r w:rsidR="00E52E14">
        <w:t xml:space="preserve"> </w:t>
      </w:r>
      <w:proofErr w:type="spellStart"/>
      <w:r w:rsidR="00367E2C" w:rsidRPr="001E2262">
        <w:t>խոշորացումից</w:t>
      </w:r>
      <w:proofErr w:type="spellEnd"/>
      <w:r w:rsidR="00E52E14">
        <w:t xml:space="preserve"> </w:t>
      </w:r>
      <w:proofErr w:type="spellStart"/>
      <w:r w:rsidR="00367E2C" w:rsidRPr="001E2262">
        <w:t>հետո</w:t>
      </w:r>
      <w:proofErr w:type="spellEnd"/>
      <w:r w:rsidR="00E52E14">
        <w:t xml:space="preserve"> </w:t>
      </w:r>
      <w:proofErr w:type="spellStart"/>
      <w:r w:rsidR="00367E2C" w:rsidRPr="001E2262">
        <w:t>կրճատվել</w:t>
      </w:r>
      <w:proofErr w:type="spellEnd"/>
      <w:r w:rsidR="00E52E14">
        <w:t xml:space="preserve"> </w:t>
      </w:r>
      <w:proofErr w:type="spellStart"/>
      <w:r w:rsidR="00367E2C" w:rsidRPr="001E2262">
        <w:t>են</w:t>
      </w:r>
      <w:proofErr w:type="spellEnd"/>
      <w:r w:rsidR="00E52E14">
        <w:t xml:space="preserve"> </w:t>
      </w:r>
      <w:proofErr w:type="spellStart"/>
      <w:r w:rsidR="00F14FA9" w:rsidRPr="001E2262">
        <w:t>համայնքապետարան</w:t>
      </w:r>
      <w:r w:rsidR="00367E2C" w:rsidRPr="001E2262">
        <w:t>ի</w:t>
      </w:r>
      <w:proofErr w:type="spellEnd"/>
      <w:r w:rsidR="00E52E14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,</w:t>
      </w:r>
      <w:r w:rsidR="00E52E14">
        <w:t xml:space="preserve"> </w:t>
      </w:r>
      <w:proofErr w:type="spellStart"/>
      <w:r w:rsidR="00367E2C" w:rsidRPr="001E2262">
        <w:t>որի</w:t>
      </w:r>
      <w:proofErr w:type="spellEnd"/>
      <w:r w:rsidR="00E52E14">
        <w:t xml:space="preserve"> </w:t>
      </w:r>
      <w:proofErr w:type="spellStart"/>
      <w:r w:rsidR="00367E2C" w:rsidRPr="001E2262">
        <w:t>արդյունքում</w:t>
      </w:r>
      <w:proofErr w:type="spellEnd"/>
      <w:r w:rsidR="00E52E14">
        <w:t xml:space="preserve"> </w:t>
      </w:r>
      <w:proofErr w:type="spellStart"/>
      <w:r w:rsidR="00367E2C" w:rsidRPr="001E2262">
        <w:t>ավելացել</w:t>
      </w:r>
      <w:proofErr w:type="spellEnd"/>
      <w:r w:rsidR="00E52E14">
        <w:t xml:space="preserve"> </w:t>
      </w:r>
      <w:proofErr w:type="spellStart"/>
      <w:r w:rsidR="00367E2C" w:rsidRPr="001E2262">
        <w:t>են</w:t>
      </w:r>
      <w:proofErr w:type="spellEnd"/>
      <w:r w:rsidR="00367E2C" w:rsidRPr="001E2262">
        <w:t xml:space="preserve"> ՀՈԱԿ-</w:t>
      </w:r>
      <w:proofErr w:type="spellStart"/>
      <w:r w:rsidR="00367E2C" w:rsidRPr="001E2262">
        <w:t>ների</w:t>
      </w:r>
      <w:proofErr w:type="spellEnd"/>
      <w:r w:rsidR="00E52E14">
        <w:t xml:space="preserve"> </w:t>
      </w:r>
      <w:proofErr w:type="spellStart"/>
      <w:r w:rsidR="00367E2C" w:rsidRPr="001E2262">
        <w:t>հաստիքները</w:t>
      </w:r>
      <w:proofErr w:type="spellEnd"/>
      <w:r w:rsidR="00367E2C" w:rsidRPr="001E2262">
        <w:t>:</w:t>
      </w:r>
    </w:p>
    <w:p w:rsidR="00FD0CD6" w:rsidRPr="00040623" w:rsidRDefault="00367E2C" w:rsidP="000D18F1">
      <w:pPr>
        <w:ind w:firstLine="0"/>
        <w:jc w:val="both"/>
      </w:pPr>
      <w:proofErr w:type="spellStart"/>
      <w:r w:rsidRPr="001E2262">
        <w:t>Մինչև</w:t>
      </w:r>
      <w:proofErr w:type="spellEnd"/>
      <w:r w:rsidR="00E52E14">
        <w:t xml:space="preserve"> </w:t>
      </w:r>
      <w:proofErr w:type="spellStart"/>
      <w:r w:rsidRPr="001E2262">
        <w:t>խոշորացումը</w:t>
      </w:r>
      <w:proofErr w:type="spellEnd"/>
      <w:r w:rsidR="00E52E14">
        <w:t xml:space="preserve"> </w:t>
      </w:r>
      <w:proofErr w:type="spellStart"/>
      <w:r w:rsidR="00A60BA5" w:rsidRPr="001E2262">
        <w:t>Չարենցավան</w:t>
      </w:r>
      <w:proofErr w:type="spellEnd"/>
      <w:r w:rsidR="00E52E14">
        <w:t xml:space="preserve"> </w:t>
      </w:r>
      <w:proofErr w:type="spellStart"/>
      <w:r w:rsidRPr="001E2262">
        <w:t>համայնքի</w:t>
      </w:r>
      <w:proofErr w:type="spellEnd"/>
      <w:r w:rsidR="00E52E14">
        <w:t xml:space="preserve"> </w:t>
      </w:r>
      <w:r w:rsidRPr="00040623">
        <w:t>ՀՈԱԿ-</w:t>
      </w:r>
      <w:proofErr w:type="spellStart"/>
      <w:r w:rsidRPr="00040623">
        <w:t>ներում</w:t>
      </w:r>
      <w:proofErr w:type="spellEnd"/>
      <w:r w:rsidR="00E52E14">
        <w:t xml:space="preserve"> </w:t>
      </w:r>
      <w:proofErr w:type="spellStart"/>
      <w:r w:rsidRPr="00040623">
        <w:t>եղել</w:t>
      </w:r>
      <w:proofErr w:type="spellEnd"/>
      <w:r w:rsidR="00E52E14">
        <w:t xml:space="preserve"> </w:t>
      </w:r>
      <w:r w:rsidRPr="00040623">
        <w:t>է</w:t>
      </w:r>
      <w:r w:rsidR="00E52E14">
        <w:t xml:space="preserve"> </w:t>
      </w:r>
      <w:r w:rsidR="000D18F1" w:rsidRPr="00040623">
        <w:rPr>
          <w:lang w:val="hy-AM"/>
        </w:rPr>
        <w:t>530</w:t>
      </w:r>
      <w:proofErr w:type="gramStart"/>
      <w:r w:rsidR="000D18F1" w:rsidRPr="00040623">
        <w:rPr>
          <w:lang w:val="hy-AM"/>
        </w:rPr>
        <w:t>,95</w:t>
      </w:r>
      <w:proofErr w:type="gramEnd"/>
      <w:r w:rsidR="00E52E14">
        <w:t xml:space="preserve"> </w:t>
      </w:r>
      <w:proofErr w:type="spellStart"/>
      <w:r w:rsidRPr="00040623">
        <w:t>հաստիք</w:t>
      </w:r>
      <w:proofErr w:type="spellEnd"/>
      <w:r w:rsidRPr="00040623">
        <w:t xml:space="preserve">, </w:t>
      </w:r>
      <w:proofErr w:type="spellStart"/>
      <w:r w:rsidRPr="00040623">
        <w:t>իսկ</w:t>
      </w:r>
      <w:proofErr w:type="spellEnd"/>
      <w:r w:rsidR="00E52E14">
        <w:t xml:space="preserve"> </w:t>
      </w:r>
      <w:proofErr w:type="spellStart"/>
      <w:r w:rsidRPr="00040623">
        <w:t>խոշորացումից</w:t>
      </w:r>
      <w:proofErr w:type="spellEnd"/>
      <w:r w:rsidR="00E52E14">
        <w:t xml:space="preserve"> </w:t>
      </w:r>
      <w:proofErr w:type="spellStart"/>
      <w:r w:rsidRPr="00040623">
        <w:t>հետո</w:t>
      </w:r>
      <w:proofErr w:type="spellEnd"/>
      <w:r w:rsidR="00E52E14">
        <w:t xml:space="preserve"> </w:t>
      </w:r>
      <w:proofErr w:type="spellStart"/>
      <w:r w:rsidR="00E36C02" w:rsidRPr="00040623">
        <w:t>դրանց</w:t>
      </w:r>
      <w:proofErr w:type="spellEnd"/>
      <w:r w:rsidR="00E52E14">
        <w:t xml:space="preserve"> </w:t>
      </w:r>
      <w:proofErr w:type="spellStart"/>
      <w:r w:rsidR="00E36C02" w:rsidRPr="00040623">
        <w:t>թիվը</w:t>
      </w:r>
      <w:proofErr w:type="spellEnd"/>
      <w:r w:rsidR="00E52E14">
        <w:t xml:space="preserve"> </w:t>
      </w:r>
      <w:proofErr w:type="spellStart"/>
      <w:r w:rsidR="00E36C02" w:rsidRPr="00040623">
        <w:t>ավելացել</w:t>
      </w:r>
      <w:proofErr w:type="spellEnd"/>
      <w:r w:rsidR="00E36C02" w:rsidRPr="00040623">
        <w:t xml:space="preserve"> է</w:t>
      </w:r>
      <w:r w:rsidR="00E52E14">
        <w:t xml:space="preserve"> </w:t>
      </w:r>
      <w:r w:rsidR="000D18F1" w:rsidRPr="00040623">
        <w:rPr>
          <w:lang w:val="hy-AM"/>
        </w:rPr>
        <w:t>3</w:t>
      </w:r>
      <w:r w:rsidR="00B71DE6" w:rsidRPr="00040623">
        <w:t>7.55</w:t>
      </w:r>
      <w:r w:rsidR="00E36C02" w:rsidRPr="00040623">
        <w:t>-ով</w:t>
      </w:r>
      <w:r w:rsidR="00E52E14">
        <w:t xml:space="preserve"> </w:t>
      </w:r>
      <w:proofErr w:type="spellStart"/>
      <w:r w:rsidR="00E36C02" w:rsidRPr="00040623">
        <w:t>դառնալով</w:t>
      </w:r>
      <w:proofErr w:type="spellEnd"/>
      <w:r w:rsidR="00E52E14">
        <w:t xml:space="preserve"> </w:t>
      </w:r>
      <w:r w:rsidR="00972B6A" w:rsidRPr="00040623">
        <w:rPr>
          <w:lang w:val="hy-AM"/>
        </w:rPr>
        <w:t>56</w:t>
      </w:r>
      <w:r w:rsidR="00F55D9B" w:rsidRPr="00040623">
        <w:t>8</w:t>
      </w:r>
      <w:r w:rsidR="00972B6A" w:rsidRPr="00040623">
        <w:rPr>
          <w:lang w:val="hy-AM"/>
        </w:rPr>
        <w:t>,5</w:t>
      </w:r>
      <w:r w:rsidR="00E52E14">
        <w:t xml:space="preserve"> </w:t>
      </w:r>
      <w:proofErr w:type="spellStart"/>
      <w:r w:rsidRPr="00040623">
        <w:t>հաստիք</w:t>
      </w:r>
      <w:proofErr w:type="spellEnd"/>
      <w:r w:rsidRPr="00040623">
        <w:t>:</w:t>
      </w:r>
    </w:p>
    <w:p w:rsidR="00FD0CD6" w:rsidRPr="00D9057B" w:rsidRDefault="00FD0CD6" w:rsidP="00841D1B">
      <w:pPr>
        <w:ind w:firstLine="0"/>
        <w:jc w:val="both"/>
        <w:rPr>
          <w:b/>
          <w:color w:val="FF0000"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651A" w:rsidRDefault="0069651A" w:rsidP="004F3BB1">
      <w:pPr>
        <w:ind w:firstLine="0"/>
        <w:jc w:val="center"/>
        <w:rPr>
          <w:b/>
        </w:rPr>
      </w:pPr>
    </w:p>
    <w:p w:rsidR="0017435D" w:rsidRDefault="0017435D" w:rsidP="004F3BB1">
      <w:pPr>
        <w:ind w:firstLine="0"/>
        <w:jc w:val="center"/>
        <w:rPr>
          <w:b/>
        </w:rPr>
      </w:pPr>
    </w:p>
    <w:p w:rsidR="00692A3C" w:rsidRDefault="00692A3C" w:rsidP="004F3BB1">
      <w:pPr>
        <w:ind w:firstLine="0"/>
        <w:jc w:val="center"/>
        <w:rPr>
          <w:b/>
        </w:rPr>
      </w:pPr>
    </w:p>
    <w:p w:rsidR="001605F2" w:rsidRDefault="001605F2" w:rsidP="004F3BB1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Կապիտալ</w:t>
      </w:r>
      <w:proofErr w:type="spellEnd"/>
      <w:r w:rsidR="00FD51E4">
        <w:rPr>
          <w:b/>
        </w:rPr>
        <w:t xml:space="preserve"> </w:t>
      </w:r>
      <w:proofErr w:type="spellStart"/>
      <w:r w:rsidRPr="00F830D1">
        <w:rPr>
          <w:b/>
        </w:rPr>
        <w:t>ծրագրեր</w:t>
      </w:r>
      <w:proofErr w:type="spellEnd"/>
    </w:p>
    <w:p w:rsidR="00A60BA5" w:rsidRDefault="00A60BA5" w:rsidP="00A60BA5">
      <w:pPr>
        <w:tabs>
          <w:tab w:val="left" w:pos="1485"/>
        </w:tabs>
        <w:ind w:firstLine="0"/>
        <w:jc w:val="left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5"/>
        <w:gridCol w:w="5165"/>
      </w:tblGrid>
      <w:tr w:rsidR="00A60BA5" w:rsidTr="00A60BA5"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</w:pPr>
            <w:proofErr w:type="spellStart"/>
            <w:r w:rsidRPr="00F830D1">
              <w:t>Մինչև</w:t>
            </w:r>
            <w:proofErr w:type="spellEnd"/>
            <w:r w:rsidR="00E97E7B">
              <w:t xml:space="preserve"> </w:t>
            </w:r>
            <w:proofErr w:type="spellStart"/>
            <w:r w:rsidRPr="00F830D1">
              <w:t>խոշորացումը</w:t>
            </w:r>
            <w:proofErr w:type="spellEnd"/>
          </w:p>
          <w:p w:rsidR="009F5AAB" w:rsidRDefault="009F5AAB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165" w:type="dxa"/>
          </w:tcPr>
          <w:p w:rsidR="00A60BA5" w:rsidRDefault="00A60BA5" w:rsidP="00A60BA5">
            <w:pPr>
              <w:tabs>
                <w:tab w:val="left" w:pos="1485"/>
              </w:tabs>
              <w:ind w:firstLine="0"/>
              <w:jc w:val="center"/>
              <w:rPr>
                <w:b/>
              </w:rPr>
            </w:pPr>
            <w:proofErr w:type="spellStart"/>
            <w:r w:rsidRPr="00F830D1">
              <w:t>Խոշորացումից</w:t>
            </w:r>
            <w:proofErr w:type="spellEnd"/>
            <w:r w:rsidR="00E97E7B">
              <w:t xml:space="preserve"> </w:t>
            </w:r>
            <w:proofErr w:type="spellStart"/>
            <w:r w:rsidRPr="00F830D1">
              <w:t>հետո</w:t>
            </w:r>
            <w:proofErr w:type="spellEnd"/>
            <w:r>
              <w:rPr>
                <w:rStyle w:val="FootnoteReference"/>
              </w:rPr>
              <w:footnoteReference w:id="1"/>
            </w:r>
          </w:p>
        </w:tc>
      </w:tr>
      <w:tr w:rsidR="009F0F1F" w:rsidRPr="0042056E" w:rsidTr="00722ADC">
        <w:tc>
          <w:tcPr>
            <w:tcW w:w="5165" w:type="dxa"/>
          </w:tcPr>
          <w:p w:rsidR="009F0F1F" w:rsidRPr="0069651A" w:rsidRDefault="009F0F1F" w:rsidP="0042056E">
            <w:pPr>
              <w:ind w:firstLine="0"/>
              <w:jc w:val="both"/>
            </w:pPr>
          </w:p>
          <w:p w:rsidR="009F0F1F" w:rsidRPr="0069651A" w:rsidRDefault="009F0F1F" w:rsidP="0042056E">
            <w:pPr>
              <w:tabs>
                <w:tab w:val="left" w:pos="1485"/>
              </w:tabs>
              <w:jc w:val="left"/>
            </w:pPr>
          </w:p>
        </w:tc>
        <w:tc>
          <w:tcPr>
            <w:tcW w:w="5165" w:type="dxa"/>
          </w:tcPr>
          <w:p w:rsidR="00AF2718" w:rsidRPr="00AF2718" w:rsidRDefault="00E97E7B" w:rsidP="00722ADC">
            <w:pPr>
              <w:tabs>
                <w:tab w:val="left" w:pos="1485"/>
              </w:tabs>
              <w:ind w:firstLine="0"/>
              <w:jc w:val="left"/>
            </w:pPr>
            <w:proofErr w:type="spellStart"/>
            <w:r w:rsidRPr="00E97E7B">
              <w:t>Ք.Չարենցավանի</w:t>
            </w:r>
            <w:proofErr w:type="spellEnd"/>
            <w:r w:rsidRPr="00E97E7B">
              <w:t xml:space="preserve"> 8-րդ թ. 3-րդ </w:t>
            </w:r>
            <w:proofErr w:type="spellStart"/>
            <w:r w:rsidRPr="00E97E7B">
              <w:t>շենքի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հարակից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մասում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կատարվում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են</w:t>
            </w:r>
            <w:proofErr w:type="spellEnd"/>
            <w:r w:rsidRPr="00E97E7B">
              <w:t xml:space="preserve">  </w:t>
            </w:r>
            <w:proofErr w:type="spellStart"/>
            <w:r w:rsidRPr="00E97E7B">
              <w:t>խաղահրապարակի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հիմնանորոգման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աշխատանքներ</w:t>
            </w:r>
            <w:proofErr w:type="spellEnd"/>
            <w:r w:rsidRPr="00E97E7B">
              <w:t>:«</w:t>
            </w:r>
            <w:proofErr w:type="spellStart"/>
            <w:r w:rsidRPr="00E97E7B">
              <w:t>Զանգակ</w:t>
            </w:r>
            <w:proofErr w:type="spellEnd"/>
            <w:r w:rsidRPr="00E97E7B">
              <w:t xml:space="preserve">» </w:t>
            </w:r>
            <w:proofErr w:type="spellStart"/>
            <w:r w:rsidRPr="00E97E7B">
              <w:t>մանկապարտեզում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կատարվում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են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հիմնանորոգման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աշխատանքներ:Խոշորացված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համայնքի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բոլոր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մանկապարտեզների</w:t>
            </w:r>
            <w:proofErr w:type="spellEnd"/>
            <w:r w:rsidRPr="00E97E7B">
              <w:t xml:space="preserve"> և </w:t>
            </w:r>
            <w:proofErr w:type="spellStart"/>
            <w:r w:rsidRPr="00E97E7B">
              <w:t>գյուղապետարանների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շենքերի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տանիքներին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տեղադրվել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են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արևային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պանելներ</w:t>
            </w:r>
            <w:proofErr w:type="spellEnd"/>
            <w:r w:rsidRPr="00E97E7B">
              <w:t>:</w:t>
            </w:r>
            <w:r>
              <w:t xml:space="preserve"> </w:t>
            </w:r>
            <w:proofErr w:type="spellStart"/>
            <w:r w:rsidRPr="00E97E7B">
              <w:t>Կոտայքի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մարզի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գ.Կարենիսի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փողոցների</w:t>
            </w:r>
            <w:proofErr w:type="spellEnd"/>
            <w:r w:rsidRPr="00E97E7B">
              <w:t xml:space="preserve"> </w:t>
            </w:r>
            <w:proofErr w:type="spellStart"/>
            <w:r w:rsidRPr="00E97E7B">
              <w:t>լուսավորություն</w:t>
            </w:r>
            <w:proofErr w:type="spellEnd"/>
            <w:r w:rsidRPr="00E97E7B">
              <w:t xml:space="preserve"> LED  </w:t>
            </w:r>
            <w:proofErr w:type="spellStart"/>
            <w:r w:rsidRPr="00E97E7B">
              <w:t>լամպերով</w:t>
            </w:r>
            <w:proofErr w:type="spellEnd"/>
            <w:r>
              <w:t>:</w:t>
            </w:r>
            <w:r w:rsidR="00E15D96">
              <w:t xml:space="preserve"> </w:t>
            </w:r>
            <w:proofErr w:type="spellStart"/>
            <w:r w:rsidR="00E15D96" w:rsidRPr="00E15D96">
              <w:t>Արզականի</w:t>
            </w:r>
            <w:proofErr w:type="spellEnd"/>
            <w:r w:rsidR="00E15D96" w:rsidRPr="00E15D96">
              <w:t xml:space="preserve"> ,</w:t>
            </w:r>
            <w:proofErr w:type="spellStart"/>
            <w:r w:rsidR="00E15D96" w:rsidRPr="00E15D96">
              <w:t>Բջնիի</w:t>
            </w:r>
            <w:proofErr w:type="spellEnd"/>
            <w:r w:rsidR="00E15D96" w:rsidRPr="00E15D96">
              <w:t xml:space="preserve"> </w:t>
            </w:r>
            <w:proofErr w:type="spellStart"/>
            <w:r w:rsidR="00E15D96" w:rsidRPr="00E15D96">
              <w:t>լուսավորության</w:t>
            </w:r>
            <w:proofErr w:type="spellEnd"/>
            <w:r w:rsidR="00E15D96" w:rsidRPr="00E15D96">
              <w:t xml:space="preserve"> </w:t>
            </w:r>
            <w:proofErr w:type="spellStart"/>
            <w:r w:rsidR="00E15D96" w:rsidRPr="00E15D96">
              <w:t>համակարգ:Արզականի</w:t>
            </w:r>
            <w:proofErr w:type="spellEnd"/>
            <w:r w:rsidR="00E15D96" w:rsidRPr="00E15D96">
              <w:t xml:space="preserve"> </w:t>
            </w:r>
            <w:proofErr w:type="spellStart"/>
            <w:r w:rsidR="00E15D96" w:rsidRPr="00E15D96">
              <w:t>մսուր</w:t>
            </w:r>
            <w:proofErr w:type="spellEnd"/>
            <w:r w:rsidR="00E15D96" w:rsidRPr="00E15D96">
              <w:t xml:space="preserve"> </w:t>
            </w:r>
            <w:proofErr w:type="spellStart"/>
            <w:r w:rsidR="00E15D96" w:rsidRPr="00E15D96">
              <w:t>մանկապարտեզի</w:t>
            </w:r>
            <w:proofErr w:type="spellEnd"/>
            <w:r w:rsidR="00E15D96" w:rsidRPr="00E15D96">
              <w:t xml:space="preserve"> </w:t>
            </w:r>
            <w:proofErr w:type="spellStart"/>
            <w:r w:rsidR="00E15D96" w:rsidRPr="00E15D96">
              <w:t>մասնակի</w:t>
            </w:r>
            <w:proofErr w:type="spellEnd"/>
            <w:r w:rsidR="00E15D96" w:rsidRPr="00E15D96">
              <w:t xml:space="preserve"> </w:t>
            </w:r>
            <w:proofErr w:type="spellStart"/>
            <w:r w:rsidR="00E15D96" w:rsidRPr="00E15D96">
              <w:t>նորոգում</w:t>
            </w:r>
            <w:proofErr w:type="spellEnd"/>
            <w:r w:rsidR="00E15D96" w:rsidRPr="00E15D96">
              <w:t>: «</w:t>
            </w:r>
            <w:proofErr w:type="spellStart"/>
            <w:r w:rsidR="00E15D96" w:rsidRPr="00E15D96">
              <w:t>Զանգակ</w:t>
            </w:r>
            <w:proofErr w:type="spellEnd"/>
            <w:r w:rsidR="00E15D96" w:rsidRPr="00E15D96">
              <w:t xml:space="preserve">» </w:t>
            </w:r>
            <w:proofErr w:type="spellStart"/>
            <w:r w:rsidR="00E15D96" w:rsidRPr="00E15D96">
              <w:t>մանկապարտեզի</w:t>
            </w:r>
            <w:proofErr w:type="spellEnd"/>
            <w:r w:rsidR="00E15D96" w:rsidRPr="00E15D96">
              <w:t xml:space="preserve"> </w:t>
            </w:r>
            <w:proofErr w:type="spellStart"/>
            <w:r w:rsidR="00E15D96" w:rsidRPr="00E15D96">
              <w:t>մասնակի</w:t>
            </w:r>
            <w:proofErr w:type="spellEnd"/>
            <w:r w:rsidR="00E15D96" w:rsidRPr="00E15D96">
              <w:t xml:space="preserve"> </w:t>
            </w:r>
            <w:proofErr w:type="spellStart"/>
            <w:r w:rsidR="00E15D96" w:rsidRPr="00E15D96">
              <w:t>նորոգում</w:t>
            </w:r>
            <w:proofErr w:type="spellEnd"/>
            <w:r w:rsidR="00E15D96" w:rsidRPr="00E15D96">
              <w:t xml:space="preserve"> « </w:t>
            </w:r>
            <w:proofErr w:type="spellStart"/>
            <w:r w:rsidR="00E15D96" w:rsidRPr="00E15D96">
              <w:t>համայնքապետարանի</w:t>
            </w:r>
            <w:proofErr w:type="spellEnd"/>
            <w:r w:rsidR="00E15D96" w:rsidRPr="00E15D96">
              <w:t xml:space="preserve"> և  ՄԱԿ-ի» </w:t>
            </w:r>
            <w:proofErr w:type="spellStart"/>
            <w:r w:rsidR="00E15D96" w:rsidRPr="00E15D96">
              <w:t>ֆինանսավորմամբ</w:t>
            </w:r>
            <w:proofErr w:type="spellEnd"/>
            <w:r w:rsidR="00E15D96" w:rsidRPr="00E15D96">
              <w:t>:</w:t>
            </w:r>
          </w:p>
        </w:tc>
      </w:tr>
    </w:tbl>
    <w:p w:rsidR="00B96D63" w:rsidRPr="0069651A" w:rsidRDefault="00B96D63" w:rsidP="00692A3C">
      <w:pPr>
        <w:tabs>
          <w:tab w:val="left" w:pos="1485"/>
        </w:tabs>
        <w:ind w:firstLine="0"/>
        <w:jc w:val="left"/>
        <w:rPr>
          <w:lang w:val="hy-AM"/>
        </w:rPr>
      </w:pPr>
    </w:p>
    <w:p w:rsidR="00FD0CD6" w:rsidRPr="0069651A" w:rsidRDefault="00FD0CD6" w:rsidP="00F34DAB">
      <w:pPr>
        <w:jc w:val="both"/>
        <w:rPr>
          <w:color w:val="FF0000"/>
          <w:lang w:val="hy-AM"/>
        </w:rPr>
      </w:pPr>
    </w:p>
    <w:sectPr w:rsidR="00FD0CD6" w:rsidRPr="0069651A" w:rsidSect="00FA124A">
      <w:pgSz w:w="12240" w:h="15840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7D" w:rsidRDefault="0094057D" w:rsidP="00F34DAB">
      <w:pPr>
        <w:spacing w:line="240" w:lineRule="auto"/>
      </w:pPr>
      <w:r>
        <w:separator/>
      </w:r>
    </w:p>
  </w:endnote>
  <w:endnote w:type="continuationSeparator" w:id="0">
    <w:p w:rsidR="0094057D" w:rsidRDefault="0094057D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7D" w:rsidRDefault="0094057D" w:rsidP="00F34DAB">
      <w:pPr>
        <w:spacing w:line="240" w:lineRule="auto"/>
      </w:pPr>
      <w:r>
        <w:separator/>
      </w:r>
    </w:p>
  </w:footnote>
  <w:footnote w:type="continuationSeparator" w:id="0">
    <w:p w:rsidR="0094057D" w:rsidRDefault="0094057D" w:rsidP="00F34DAB">
      <w:pPr>
        <w:spacing w:line="240" w:lineRule="auto"/>
      </w:pPr>
      <w:r>
        <w:continuationSeparator/>
      </w:r>
    </w:p>
  </w:footnote>
  <w:footnote w:id="1"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Default="00722ADC" w:rsidP="00A60BA5">
      <w:pPr>
        <w:pStyle w:val="FootnoteText"/>
      </w:pPr>
    </w:p>
    <w:p w:rsidR="00722ADC" w:rsidRPr="00F34DAB" w:rsidRDefault="00722ADC" w:rsidP="00A60BA5">
      <w:pPr>
        <w:pStyle w:val="FootnoteText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FootnoteReference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A86"/>
    <w:multiLevelType w:val="hybridMultilevel"/>
    <w:tmpl w:val="DDB2A1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21C7"/>
    <w:multiLevelType w:val="hybridMultilevel"/>
    <w:tmpl w:val="C3F8A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00E09"/>
    <w:rsid w:val="00024C93"/>
    <w:rsid w:val="00032F85"/>
    <w:rsid w:val="00040623"/>
    <w:rsid w:val="0004101C"/>
    <w:rsid w:val="0005058F"/>
    <w:rsid w:val="00057A92"/>
    <w:rsid w:val="00072C3D"/>
    <w:rsid w:val="000916A8"/>
    <w:rsid w:val="000A02EB"/>
    <w:rsid w:val="000D18F1"/>
    <w:rsid w:val="001231EB"/>
    <w:rsid w:val="00123E28"/>
    <w:rsid w:val="00127B84"/>
    <w:rsid w:val="00130C0C"/>
    <w:rsid w:val="00136ECD"/>
    <w:rsid w:val="001605F2"/>
    <w:rsid w:val="001663EA"/>
    <w:rsid w:val="0017435D"/>
    <w:rsid w:val="001B0607"/>
    <w:rsid w:val="001B5DF0"/>
    <w:rsid w:val="001C4334"/>
    <w:rsid w:val="001E2262"/>
    <w:rsid w:val="001F03FB"/>
    <w:rsid w:val="002417F8"/>
    <w:rsid w:val="00290184"/>
    <w:rsid w:val="002C169A"/>
    <w:rsid w:val="002E6303"/>
    <w:rsid w:val="00322A11"/>
    <w:rsid w:val="00324EA6"/>
    <w:rsid w:val="00361E21"/>
    <w:rsid w:val="00364395"/>
    <w:rsid w:val="00366A6E"/>
    <w:rsid w:val="00367E2C"/>
    <w:rsid w:val="00373A7A"/>
    <w:rsid w:val="0038015C"/>
    <w:rsid w:val="003A478C"/>
    <w:rsid w:val="003B1743"/>
    <w:rsid w:val="003B1DFB"/>
    <w:rsid w:val="003B36F5"/>
    <w:rsid w:val="003B4BCC"/>
    <w:rsid w:val="003C28FB"/>
    <w:rsid w:val="003F762E"/>
    <w:rsid w:val="00413804"/>
    <w:rsid w:val="0041515C"/>
    <w:rsid w:val="004158E0"/>
    <w:rsid w:val="0042056E"/>
    <w:rsid w:val="00423AE9"/>
    <w:rsid w:val="00434E72"/>
    <w:rsid w:val="004458AA"/>
    <w:rsid w:val="00453315"/>
    <w:rsid w:val="004672B3"/>
    <w:rsid w:val="004751DF"/>
    <w:rsid w:val="00483799"/>
    <w:rsid w:val="004A32C4"/>
    <w:rsid w:val="004D67A2"/>
    <w:rsid w:val="004D7C69"/>
    <w:rsid w:val="004F3BB1"/>
    <w:rsid w:val="005035AC"/>
    <w:rsid w:val="0050610C"/>
    <w:rsid w:val="005146DB"/>
    <w:rsid w:val="00514721"/>
    <w:rsid w:val="00527730"/>
    <w:rsid w:val="00532EB9"/>
    <w:rsid w:val="00557C3D"/>
    <w:rsid w:val="0056149E"/>
    <w:rsid w:val="005A4F99"/>
    <w:rsid w:val="005E7111"/>
    <w:rsid w:val="00624341"/>
    <w:rsid w:val="00692772"/>
    <w:rsid w:val="00692A3C"/>
    <w:rsid w:val="0069651A"/>
    <w:rsid w:val="006C6228"/>
    <w:rsid w:val="006D6729"/>
    <w:rsid w:val="006D71A2"/>
    <w:rsid w:val="0070288B"/>
    <w:rsid w:val="00722ADC"/>
    <w:rsid w:val="00734220"/>
    <w:rsid w:val="007467A5"/>
    <w:rsid w:val="00750B36"/>
    <w:rsid w:val="007A78EA"/>
    <w:rsid w:val="007B0C32"/>
    <w:rsid w:val="007C11E9"/>
    <w:rsid w:val="007C76AF"/>
    <w:rsid w:val="007D3CAE"/>
    <w:rsid w:val="00835CD1"/>
    <w:rsid w:val="00841D1B"/>
    <w:rsid w:val="00891FEF"/>
    <w:rsid w:val="008D1294"/>
    <w:rsid w:val="008D3009"/>
    <w:rsid w:val="00926063"/>
    <w:rsid w:val="0094057D"/>
    <w:rsid w:val="00944F93"/>
    <w:rsid w:val="00951377"/>
    <w:rsid w:val="00970603"/>
    <w:rsid w:val="00972B6A"/>
    <w:rsid w:val="009A5A75"/>
    <w:rsid w:val="009D30D8"/>
    <w:rsid w:val="009D4884"/>
    <w:rsid w:val="009F0F1F"/>
    <w:rsid w:val="009F5AAB"/>
    <w:rsid w:val="009F6D54"/>
    <w:rsid w:val="009F7DC1"/>
    <w:rsid w:val="00A00CA0"/>
    <w:rsid w:val="00A20CD4"/>
    <w:rsid w:val="00A25FEE"/>
    <w:rsid w:val="00A34059"/>
    <w:rsid w:val="00A51217"/>
    <w:rsid w:val="00A60BA5"/>
    <w:rsid w:val="00A63FC4"/>
    <w:rsid w:val="00A7014B"/>
    <w:rsid w:val="00AA031C"/>
    <w:rsid w:val="00AB2F92"/>
    <w:rsid w:val="00AD5348"/>
    <w:rsid w:val="00AF2718"/>
    <w:rsid w:val="00B01FBE"/>
    <w:rsid w:val="00B250FA"/>
    <w:rsid w:val="00B54849"/>
    <w:rsid w:val="00B62455"/>
    <w:rsid w:val="00B71DE6"/>
    <w:rsid w:val="00B84FA1"/>
    <w:rsid w:val="00B96D63"/>
    <w:rsid w:val="00BD1B5D"/>
    <w:rsid w:val="00BF7DCA"/>
    <w:rsid w:val="00C1745F"/>
    <w:rsid w:val="00C32038"/>
    <w:rsid w:val="00C53349"/>
    <w:rsid w:val="00C62916"/>
    <w:rsid w:val="00C73065"/>
    <w:rsid w:val="00C74A67"/>
    <w:rsid w:val="00CA3CF7"/>
    <w:rsid w:val="00D07CFE"/>
    <w:rsid w:val="00D225D4"/>
    <w:rsid w:val="00D3564D"/>
    <w:rsid w:val="00D87AE6"/>
    <w:rsid w:val="00D9057B"/>
    <w:rsid w:val="00DB0D4F"/>
    <w:rsid w:val="00DB5851"/>
    <w:rsid w:val="00DC0EAF"/>
    <w:rsid w:val="00E15B42"/>
    <w:rsid w:val="00E15D96"/>
    <w:rsid w:val="00E15F59"/>
    <w:rsid w:val="00E25B27"/>
    <w:rsid w:val="00E36C02"/>
    <w:rsid w:val="00E40740"/>
    <w:rsid w:val="00E40F0E"/>
    <w:rsid w:val="00E436D9"/>
    <w:rsid w:val="00E52E14"/>
    <w:rsid w:val="00E74BB4"/>
    <w:rsid w:val="00E97E7B"/>
    <w:rsid w:val="00EB65E2"/>
    <w:rsid w:val="00EC1818"/>
    <w:rsid w:val="00EC6D59"/>
    <w:rsid w:val="00EF00FD"/>
    <w:rsid w:val="00F13D03"/>
    <w:rsid w:val="00F14B62"/>
    <w:rsid w:val="00F14FA9"/>
    <w:rsid w:val="00F2632C"/>
    <w:rsid w:val="00F34DAB"/>
    <w:rsid w:val="00F53CEC"/>
    <w:rsid w:val="00F55D9B"/>
    <w:rsid w:val="00F60D52"/>
    <w:rsid w:val="00F71437"/>
    <w:rsid w:val="00F8080E"/>
    <w:rsid w:val="00F830D1"/>
    <w:rsid w:val="00FA124A"/>
    <w:rsid w:val="00FB2FD4"/>
    <w:rsid w:val="00FD0CD6"/>
    <w:rsid w:val="00FD51E4"/>
    <w:rsid w:val="00FE032D"/>
    <w:rsid w:val="00FE0F5C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8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D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ACCD-4DB0-47DB-8F84-B4B505E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Suren</cp:lastModifiedBy>
  <cp:revision>40</cp:revision>
  <cp:lastPrinted>2018-07-03T12:49:00Z</cp:lastPrinted>
  <dcterms:created xsi:type="dcterms:W3CDTF">2018-06-28T07:17:00Z</dcterms:created>
  <dcterms:modified xsi:type="dcterms:W3CDTF">2022-01-05T11:51:00Z</dcterms:modified>
</cp:coreProperties>
</file>