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p w:rsidR="00B53B99" w:rsidRPr="00B53B99" w:rsidRDefault="00B53B99" w:rsidP="00B53B99">
      <w:pPr>
        <w:spacing w:after="0" w:line="240" w:lineRule="auto"/>
        <w:jc w:val="right"/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</w:pPr>
      <w:proofErr w:type="spellStart"/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</w:rPr>
        <w:t>Հավելված</w:t>
      </w:r>
      <w:proofErr w:type="spellEnd"/>
    </w:p>
    <w:p w:rsidR="00B53B99" w:rsidRPr="00B53B99" w:rsidRDefault="00B53B99" w:rsidP="00B53B99">
      <w:pPr>
        <w:spacing w:after="0" w:line="240" w:lineRule="auto"/>
        <w:jc w:val="right"/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</w:pP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hy-AM"/>
        </w:rPr>
        <w:t xml:space="preserve">Չարենցավան </w:t>
      </w:r>
      <w:proofErr w:type="spellStart"/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</w:rPr>
        <w:t>համայնքի</w:t>
      </w:r>
      <w:proofErr w:type="spellEnd"/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 xml:space="preserve"> </w:t>
      </w:r>
      <w:proofErr w:type="spellStart"/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</w:rPr>
        <w:t>ավագանու</w:t>
      </w:r>
      <w:proofErr w:type="spellEnd"/>
    </w:p>
    <w:p w:rsidR="00B53B99" w:rsidRPr="00B53B99" w:rsidRDefault="00B53B99" w:rsidP="00B53B99">
      <w:pPr>
        <w:spacing w:after="0" w:line="240" w:lineRule="auto"/>
        <w:jc w:val="right"/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hy-AM"/>
        </w:rPr>
      </w:pP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ab/>
      </w:r>
      <w:r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hy-AM"/>
        </w:rPr>
        <w:t xml:space="preserve">2022 թվականի դեկտեմբերի 01-ի   </w:t>
      </w:r>
    </w:p>
    <w:p w:rsidR="00B53B99" w:rsidRPr="00B53B99" w:rsidRDefault="008E1E69" w:rsidP="00B53B99">
      <w:pPr>
        <w:spacing w:line="240" w:lineRule="auto"/>
        <w:ind w:left="6300" w:right="355" w:firstLine="900"/>
        <w:jc w:val="right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8E1E6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 xml:space="preserve"> </w:t>
      </w:r>
      <w:r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af-ZA"/>
        </w:rPr>
        <w:t xml:space="preserve"> </w:t>
      </w:r>
      <w:bookmarkStart w:id="0" w:name="_GoBack"/>
      <w:bookmarkEnd w:id="0"/>
      <w:r w:rsidR="00B53B99"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hy-AM"/>
        </w:rPr>
        <w:t xml:space="preserve">N </w:t>
      </w:r>
      <w:r w:rsidR="00B53B99"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</w:rPr>
        <w:t>71</w:t>
      </w:r>
      <w:r w:rsidR="00B53B99" w:rsidRPr="00B53B99">
        <w:rPr>
          <w:rFonts w:ascii="GHEA Grapalat" w:hAnsi="GHEA Grapalat" w:cs="GHEA Grapalat"/>
          <w:b/>
          <w:i/>
          <w:color w:val="0D0D0D" w:themeColor="text1" w:themeTint="F2"/>
          <w:sz w:val="20"/>
          <w:szCs w:val="20"/>
          <w:lang w:val="hy-AM"/>
        </w:rPr>
        <w:t>-Ա որոշման</w:t>
      </w:r>
    </w:p>
    <w:p w:rsidR="00B53B99" w:rsidRPr="00B53B99" w:rsidRDefault="00B53B99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565E5" w:rsidRPr="00A963C9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ՆԱԽԱԳԾՄԱՆ</w:t>
      </w:r>
      <w:r w:rsidR="00EE1D9B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ԱՌԱՋԱԴՐԱՆՔ</w:t>
      </w:r>
    </w:p>
    <w:p w:rsidR="002565E5" w:rsidRPr="00A963C9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8E1E69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Կոտայքի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մարզի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միկրոռեգիոնալ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մակարդակի</w:t>
      </w:r>
      <w:r w:rsidRPr="00A963C9">
        <w:rPr>
          <w:rFonts w:ascii="GHEA Grapalat" w:hAnsi="GHEA Grapalat" w:cs="Sylfaen"/>
          <w:b/>
          <w:sz w:val="20"/>
          <w:szCs w:val="20"/>
          <w:lang w:val="af-ZA"/>
        </w:rPr>
        <w:t xml:space="preserve">`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համակցված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տարածական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պլանավորման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փաստաթղթերի</w:t>
      </w:r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նախագծերի</w:t>
      </w:r>
      <w:r w:rsidRPr="0069576B">
        <w:rPr>
          <w:rFonts w:ascii="GHEA Grapalat" w:hAnsi="GHEA Grapalat" w:cs="Arial Armenian"/>
          <w:b/>
          <w:sz w:val="20"/>
          <w:szCs w:val="20"/>
          <w:lang w:val="af-ZA"/>
        </w:rPr>
        <w:t xml:space="preserve"> մշակ</w:t>
      </w:r>
      <w:r w:rsidRPr="008E1E69">
        <w:rPr>
          <w:rFonts w:ascii="GHEA Grapalat" w:hAnsi="GHEA Grapalat" w:cs="Sylfaen"/>
          <w:b/>
          <w:sz w:val="20"/>
          <w:szCs w:val="20"/>
          <w:lang w:val="hy-AM"/>
        </w:rPr>
        <w:t>ման</w:t>
      </w:r>
    </w:p>
    <w:p w:rsidR="002565E5" w:rsidRPr="00A963C9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proofErr w:type="spellStart"/>
      <w:r>
        <w:rPr>
          <w:rFonts w:ascii="GHEA Grapalat" w:hAnsi="GHEA Grapalat" w:cs="Sylfaen"/>
          <w:b/>
          <w:sz w:val="20"/>
          <w:szCs w:val="20"/>
        </w:rPr>
        <w:t>Կոտայ</w:t>
      </w:r>
      <w:r w:rsidRPr="0069576B">
        <w:rPr>
          <w:rFonts w:ascii="GHEA Grapalat" w:hAnsi="GHEA Grapalat" w:cs="Sylfaen"/>
          <w:b/>
          <w:sz w:val="20"/>
          <w:szCs w:val="20"/>
        </w:rPr>
        <w:t>ք</w:t>
      </w:r>
      <w:proofErr w:type="spellEnd"/>
      <w:r w:rsidRPr="00A963C9">
        <w:rPr>
          <w:rFonts w:ascii="GHEA Grapalat" w:hAnsi="GHEA Grapalat" w:cs="Sylfaen"/>
          <w:b/>
          <w:sz w:val="20"/>
          <w:szCs w:val="20"/>
          <w:lang w:val="af-ZA"/>
        </w:rPr>
        <w:t xml:space="preserve">-7 </w:t>
      </w:r>
    </w:p>
    <w:p w:rsidR="002565E5" w:rsidRPr="00FE0CF1" w:rsidRDefault="002565E5" w:rsidP="002565E5">
      <w:pPr>
        <w:pStyle w:val="norm"/>
        <w:spacing w:line="240" w:lineRule="auto"/>
        <w:ind w:left="-450" w:right="-270" w:firstLine="360"/>
        <w:jc w:val="center"/>
        <w:rPr>
          <w:rFonts w:ascii="GHEA Grapalat" w:hAnsi="GHEA Grapalat" w:cs="Arial Armenian"/>
          <w:b/>
          <w:sz w:val="22"/>
          <w:szCs w:val="22"/>
          <w:lang w:val="af-ZA"/>
        </w:rPr>
      </w:pPr>
      <w:r>
        <w:rPr>
          <w:rFonts w:ascii="GHEA Grapalat" w:hAnsi="GHEA Grapalat" w:cs="Arial Armenian"/>
          <w:b/>
          <w:sz w:val="22"/>
          <w:szCs w:val="22"/>
          <w:lang w:val="af-ZA"/>
        </w:rPr>
        <w:t>Հրազդանի</w:t>
      </w:r>
      <w:r w:rsidRPr="00FE0CF1">
        <w:rPr>
          <w:rFonts w:ascii="GHEA Grapalat" w:hAnsi="GHEA Grapalat" w:cs="Arial Armenian"/>
          <w:b/>
          <w:sz w:val="22"/>
          <w:szCs w:val="22"/>
          <w:lang w:val="af-ZA"/>
        </w:rPr>
        <w:t xml:space="preserve"> տարածաշրջան</w:t>
      </w:r>
    </w:p>
    <w:p w:rsidR="002565E5" w:rsidRPr="00EF7D29" w:rsidRDefault="002565E5" w:rsidP="002565E5">
      <w:pPr>
        <w:pStyle w:val="norm"/>
        <w:spacing w:line="240" w:lineRule="auto"/>
        <w:ind w:left="-450" w:right="-270" w:firstLine="360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b/>
          <w:lang w:val="af-ZA"/>
        </w:rPr>
        <w:t>Չարենցավան խոշորացված համայնք</w:t>
      </w:r>
      <w:r w:rsidRPr="00246EE7">
        <w:rPr>
          <w:rFonts w:ascii="GHEA Grapalat" w:hAnsi="GHEA Grapalat" w:cs="Arial Armenian"/>
          <w:b/>
          <w:lang w:val="af-ZA"/>
        </w:rPr>
        <w:t>-</w:t>
      </w:r>
      <w:r w:rsidRPr="00EF7D29">
        <w:rPr>
          <w:rFonts w:ascii="GHEA Grapalat" w:hAnsi="GHEA Grapalat" w:cs="Arial Armenian"/>
          <w:lang w:val="af-ZA"/>
        </w:rPr>
        <w:t>Չարենցավան քաղաք, Ալափարս, Արզական, Բջնի, Կարենիս, Ֆանտան/6 բնակավայր</w:t>
      </w:r>
      <w:r w:rsidRPr="00EF7D29">
        <w:rPr>
          <w:rFonts w:ascii="GHEA Grapalat" w:hAnsi="GHEA Grapalat"/>
          <w:lang w:val="af-ZA"/>
        </w:rPr>
        <w:t>/:</w:t>
      </w:r>
    </w:p>
    <w:p w:rsidR="002565E5" w:rsidRPr="0011239C" w:rsidRDefault="002565E5" w:rsidP="002565E5">
      <w:pPr>
        <w:pStyle w:val="norm"/>
        <w:spacing w:line="240" w:lineRule="auto"/>
        <w:ind w:left="-450" w:right="-270" w:firstLine="360"/>
        <w:rPr>
          <w:rFonts w:ascii="GHEA Grapalat" w:hAnsi="GHEA Grapalat"/>
          <w:lang w:val="af-ZA"/>
        </w:rPr>
      </w:pPr>
    </w:p>
    <w:p w:rsidR="002565E5" w:rsidRPr="0069576B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Cs/>
          <w:color w:val="632423"/>
          <w:sz w:val="20"/>
          <w:szCs w:val="20"/>
          <w:lang w:val="af-ZA"/>
        </w:rPr>
      </w:pPr>
    </w:p>
    <w:p w:rsidR="002565E5" w:rsidRPr="00B1342C" w:rsidRDefault="002565E5" w:rsidP="00BD51A1">
      <w:pPr>
        <w:pStyle w:val="a3"/>
        <w:numPr>
          <w:ilvl w:val="0"/>
          <w:numId w:val="11"/>
        </w:numPr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proofErr w:type="spellStart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>Համայնքների</w:t>
      </w:r>
      <w:proofErr w:type="spellEnd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proofErr w:type="spellEnd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>բնութագիրը</w:t>
      </w:r>
      <w:proofErr w:type="spellEnd"/>
    </w:p>
    <w:tbl>
      <w:tblPr>
        <w:tblW w:w="0" w:type="auto"/>
        <w:tblInd w:w="-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070"/>
        <w:gridCol w:w="990"/>
        <w:gridCol w:w="2430"/>
        <w:gridCol w:w="1093"/>
      </w:tblGrid>
      <w:tr w:rsidR="002565E5" w:rsidRPr="0069576B" w:rsidTr="00F95850">
        <w:tc>
          <w:tcPr>
            <w:tcW w:w="2988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բնակչության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թիվը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`</w:t>
            </w:r>
          </w:p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գրանցված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/</w:t>
            </w:r>
          </w:p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փաստացի</w:t>
            </w:r>
            <w:proofErr w:type="spellEnd"/>
          </w:p>
        </w:tc>
        <w:tc>
          <w:tcPr>
            <w:tcW w:w="990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մարդ</w:t>
            </w:r>
            <w:proofErr w:type="spellEnd"/>
          </w:p>
        </w:tc>
        <w:tc>
          <w:tcPr>
            <w:tcW w:w="2430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վարչական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սահմաններում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ընդգրկված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տարածքը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`  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</w:t>
            </w:r>
            <w:proofErr w:type="spellEnd"/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color w:val="632423"/>
                <w:lang w:val="hy-AM"/>
              </w:rPr>
            </w:pPr>
            <w:r>
              <w:rPr>
                <w:rFonts w:ascii="GHEA Grapalat" w:hAnsi="GHEA Grapalat" w:cs="Sylfaen"/>
                <w:color w:val="632423"/>
                <w:lang w:val="hy-AM"/>
              </w:rPr>
              <w:t>29152/22000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pStyle w:val="a4"/>
              <w:spacing w:after="0"/>
              <w:ind w:left="0"/>
              <w:jc w:val="both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06152D" w:rsidRDefault="0006152D" w:rsidP="00F95850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</w:rPr>
              <w:t>559,76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2431/2100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06152D" w:rsidRDefault="0006152D" w:rsidP="00F9585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  <w:t>3230,79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2890/2300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06152D" w:rsidRDefault="0006152D" w:rsidP="00F9585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  <w:t>8458,20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2936/2500</w:t>
            </w:r>
          </w:p>
        </w:tc>
        <w:tc>
          <w:tcPr>
            <w:tcW w:w="990" w:type="dxa"/>
          </w:tcPr>
          <w:p w:rsidR="002565E5" w:rsidRPr="006C675F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706207" w:rsidRDefault="0006152D" w:rsidP="00F9585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  <w:t>6925,67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06152D" w:rsidRPr="0069576B" w:rsidTr="00F95850">
        <w:tc>
          <w:tcPr>
            <w:tcW w:w="2988" w:type="dxa"/>
          </w:tcPr>
          <w:p w:rsidR="0006152D" w:rsidRPr="00246EE7" w:rsidRDefault="0006152D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2070" w:type="dxa"/>
          </w:tcPr>
          <w:p w:rsidR="0006152D" w:rsidRPr="0090161B" w:rsidRDefault="0006152D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832/600</w:t>
            </w:r>
          </w:p>
        </w:tc>
        <w:tc>
          <w:tcPr>
            <w:tcW w:w="990" w:type="dxa"/>
          </w:tcPr>
          <w:p w:rsidR="0006152D" w:rsidRPr="0069576B" w:rsidRDefault="0006152D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06152D" w:rsidRPr="0006152D" w:rsidRDefault="0006152D" w:rsidP="00CE546E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892,80</w:t>
            </w:r>
          </w:p>
        </w:tc>
        <w:tc>
          <w:tcPr>
            <w:tcW w:w="1093" w:type="dxa"/>
          </w:tcPr>
          <w:p w:rsidR="0006152D" w:rsidRPr="0069576B" w:rsidRDefault="0006152D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06152D" w:rsidRPr="0069576B" w:rsidTr="00F95850">
        <w:tc>
          <w:tcPr>
            <w:tcW w:w="2988" w:type="dxa"/>
          </w:tcPr>
          <w:p w:rsidR="0006152D" w:rsidRPr="00246EE7" w:rsidRDefault="0006152D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2070" w:type="dxa"/>
          </w:tcPr>
          <w:p w:rsidR="0006152D" w:rsidRPr="0090161B" w:rsidRDefault="0006152D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1077/800</w:t>
            </w:r>
          </w:p>
        </w:tc>
        <w:tc>
          <w:tcPr>
            <w:tcW w:w="990" w:type="dxa"/>
          </w:tcPr>
          <w:p w:rsidR="0006152D" w:rsidRPr="0069576B" w:rsidRDefault="0006152D" w:rsidP="00F95850">
            <w:pPr>
              <w:spacing w:after="0" w:line="276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06152D" w:rsidRPr="00706207" w:rsidRDefault="0006152D" w:rsidP="00CE546E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  <w:t>4468,75</w:t>
            </w:r>
          </w:p>
        </w:tc>
        <w:tc>
          <w:tcPr>
            <w:tcW w:w="1093" w:type="dxa"/>
          </w:tcPr>
          <w:p w:rsidR="0006152D" w:rsidRPr="0069576B" w:rsidRDefault="0006152D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06152D" w:rsidRPr="0069576B" w:rsidTr="00F95850">
        <w:tc>
          <w:tcPr>
            <w:tcW w:w="2988" w:type="dxa"/>
          </w:tcPr>
          <w:p w:rsidR="0006152D" w:rsidRPr="0069576B" w:rsidRDefault="0006152D" w:rsidP="00F95850">
            <w:pPr>
              <w:pStyle w:val="a4"/>
              <w:spacing w:after="0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2070" w:type="dxa"/>
          </w:tcPr>
          <w:p w:rsidR="0006152D" w:rsidRPr="0090161B" w:rsidRDefault="0006152D" w:rsidP="00F95850">
            <w:pPr>
              <w:pStyle w:val="a4"/>
              <w:spacing w:after="0"/>
              <w:ind w:left="0"/>
              <w:jc w:val="both"/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  <w:t>39318/33000</w:t>
            </w:r>
          </w:p>
        </w:tc>
        <w:tc>
          <w:tcPr>
            <w:tcW w:w="990" w:type="dxa"/>
          </w:tcPr>
          <w:p w:rsidR="0006152D" w:rsidRPr="0069576B" w:rsidRDefault="0006152D" w:rsidP="00F95850">
            <w:pPr>
              <w:pStyle w:val="a4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06152D" w:rsidRPr="00706207" w:rsidRDefault="0006152D" w:rsidP="00F95850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  <w:t>24535,97</w:t>
            </w:r>
          </w:p>
        </w:tc>
        <w:tc>
          <w:tcPr>
            <w:tcW w:w="1093" w:type="dxa"/>
          </w:tcPr>
          <w:p w:rsidR="0006152D" w:rsidRPr="0069576B" w:rsidRDefault="0006152D" w:rsidP="00F95850">
            <w:pPr>
              <w:pStyle w:val="a4"/>
              <w:spacing w:after="0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հա</w:t>
            </w:r>
            <w:proofErr w:type="spellEnd"/>
          </w:p>
        </w:tc>
      </w:tr>
      <w:tr w:rsidR="0006152D" w:rsidRPr="0069576B" w:rsidTr="00F95850">
        <w:tc>
          <w:tcPr>
            <w:tcW w:w="9571" w:type="dxa"/>
            <w:gridSpan w:val="5"/>
          </w:tcPr>
          <w:p w:rsidR="0006152D" w:rsidRPr="0069576B" w:rsidRDefault="0006152D" w:rsidP="00F95850">
            <w:pPr>
              <w:pStyle w:val="a4"/>
              <w:numPr>
                <w:ilvl w:val="0"/>
                <w:numId w:val="2"/>
              </w:numPr>
              <w:spacing w:after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Arial Armenian"/>
                <w:i/>
                <w:sz w:val="20"/>
                <w:szCs w:val="20"/>
                <w:lang w:val="af-ZA"/>
              </w:rPr>
              <w:t xml:space="preserve">համայնքների հողային հաշվեկշիռները կցվում են </w:t>
            </w:r>
          </w:p>
        </w:tc>
      </w:tr>
    </w:tbl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2565E5" w:rsidRPr="0069576B" w:rsidRDefault="00B1342C" w:rsidP="00B1342C">
      <w:pPr>
        <w:pStyle w:val="a3"/>
        <w:spacing w:after="0" w:line="240" w:lineRule="auto"/>
        <w:ind w:left="360" w:right="355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2.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Ռեսուրսների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տեսակները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,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արտադրության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գերիշխող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ճյուղերը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,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ինժեներատրանսպորտային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ապահովվածությունը</w:t>
      </w:r>
      <w:proofErr w:type="spellEnd"/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29"/>
        <w:gridCol w:w="7976"/>
      </w:tblGrid>
      <w:tr w:rsidR="002565E5" w:rsidRPr="0069576B" w:rsidTr="00F95850">
        <w:tc>
          <w:tcPr>
            <w:tcW w:w="974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2.1.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համայնքումառկաբնական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բուժական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առողջարարական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հանքահումքայինևայլպաշարներիվերաբերյալ</w:t>
            </w:r>
            <w:proofErr w:type="spellEnd"/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6" w:type="pct"/>
          </w:tcPr>
          <w:p w:rsidR="002565E5" w:rsidRPr="00097AF0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6" w:type="pct"/>
          </w:tcPr>
          <w:p w:rsidR="002565E5" w:rsidRPr="00097AF0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</w:p>
        </w:tc>
      </w:tr>
      <w:tr w:rsidR="002565E5" w:rsidRPr="008E1E69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4026" w:type="pct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Բնական տաք ջուր</w:t>
            </w:r>
            <w:r w:rsidR="00AE0B13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մարմարի</w:t>
            </w:r>
            <w:r w:rsidR="00232317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և բազալտի</w:t>
            </w:r>
            <w:r w:rsidR="00AE0B13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հանքավայրեր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6" w:type="pct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Հանքայիւն ջուր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6" w:type="pct"/>
          </w:tcPr>
          <w:p w:rsidR="002565E5" w:rsidRPr="0006152D" w:rsidRDefault="0006152D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ավազ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6" w:type="pct"/>
          </w:tcPr>
          <w:p w:rsidR="002565E5" w:rsidRPr="00AE0B13" w:rsidRDefault="00AE0B13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խարամավազ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>2.2.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համայնքում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առկա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963C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արտադրությ</w:t>
            </w:r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ան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գերիշխո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ղճյուղերի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6" w:type="pct"/>
          </w:tcPr>
          <w:p w:rsidR="002565E5" w:rsidRPr="00097AF0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Արդյունաբերություն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6" w:type="pct"/>
          </w:tcPr>
          <w:p w:rsidR="002565E5" w:rsidRPr="00097AF0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lastRenderedPageBreak/>
              <w:t>Արզական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 xml:space="preserve">2.3. 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>տվյալներ համայնքի սոցիալ-կենցաղային, ինժեներատրանսպորտային և կոմունալ ենթակառուցվածքների վերաբերյալ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6" w:type="pct"/>
          </w:tcPr>
          <w:p w:rsidR="002565E5" w:rsidRPr="00CE546E" w:rsidRDefault="00CE546E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Cambria Math" w:hAnsi="Cambria Math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ջրահեռացում,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բարեկարգ  տեղական նշանակության ճանապարհներ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6" w:type="pct"/>
          </w:tcPr>
          <w:p w:rsidR="002565E5" w:rsidRPr="00D83CEC" w:rsidRDefault="00CE546E" w:rsidP="00CE546E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ջրահեռացում,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 w:rsidR="00BD6313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տեղական նշանակության  ճանապարհներ ենթակա են հիմնանորոգման</w:t>
            </w:r>
          </w:p>
        </w:tc>
      </w:tr>
      <w:tr w:rsidR="002565E5" w:rsidRPr="008E1E69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 w:rsidR="00E260AB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</w:tbl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/>
        </w:rPr>
      </w:pPr>
    </w:p>
    <w:p w:rsidR="002565E5" w:rsidRPr="0069576B" w:rsidRDefault="00B1342C" w:rsidP="00B1342C">
      <w:pPr>
        <w:pStyle w:val="a3"/>
        <w:spacing w:after="0" w:line="240" w:lineRule="auto"/>
        <w:ind w:left="360"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963C9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3. </w:t>
      </w:r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>Համայնք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ներ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>ի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 xml:space="preserve">զարգացման հիմնական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խնդիրները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>հեռանկարային ուղղությունները</w:t>
      </w:r>
    </w:p>
    <w:p w:rsidR="002565E5" w:rsidRPr="0069576B" w:rsidRDefault="002565E5" w:rsidP="002565E5">
      <w:pPr>
        <w:pStyle w:val="a3"/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26"/>
        <w:gridCol w:w="7979"/>
      </w:tblGrid>
      <w:tr w:rsidR="002565E5" w:rsidRPr="0069576B" w:rsidTr="00F95850">
        <w:tc>
          <w:tcPr>
            <w:tcW w:w="972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3.1. 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համայնքի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զարգացման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ծրագրից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բխող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`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սոցիալական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մշակութային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արդյունաբերական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ինժեներատրանսպորտային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այլ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համակարգերի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կատարելագործմանը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ներկայացվող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հիմնական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պահանջները</w:t>
            </w:r>
            <w:proofErr w:type="spellEnd"/>
          </w:p>
          <w:p w:rsidR="002565E5" w:rsidRPr="0069576B" w:rsidRDefault="002565E5" w:rsidP="00F95850">
            <w:pPr>
              <w:pStyle w:val="a4"/>
              <w:spacing w:after="0" w:line="240" w:lineRule="auto"/>
              <w:ind w:left="73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color w:val="632423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</w:tbl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p w:rsidR="002565E5" w:rsidRPr="0069576B" w:rsidRDefault="002565E5" w:rsidP="002565E5">
      <w:pPr>
        <w:pStyle w:val="norm"/>
        <w:numPr>
          <w:ilvl w:val="0"/>
          <w:numId w:val="2"/>
        </w:numPr>
        <w:spacing w:line="240" w:lineRule="auto"/>
        <w:rPr>
          <w:rFonts w:ascii="GHEA Grapalat" w:hAnsi="GHEA Grapalat"/>
          <w:i/>
          <w:color w:val="632423"/>
          <w:lang w:val="af-ZA"/>
        </w:rPr>
      </w:pPr>
      <w:r w:rsidRPr="0069576B">
        <w:rPr>
          <w:rFonts w:ascii="GHEA Grapalat" w:hAnsi="GHEA Grapalat" w:cs="Sylfaen"/>
          <w:i/>
          <w:color w:val="632423"/>
          <w:lang w:val="af-ZA"/>
        </w:rPr>
        <w:t xml:space="preserve">Նախագծային լուծումներն ընտրելիս հաշվի առնել համայնքների զարգացման ծրագրերով և ՀՀ </w:t>
      </w:r>
      <w:r>
        <w:rPr>
          <w:rFonts w:ascii="GHEA Grapalat" w:hAnsi="GHEA Grapalat" w:cs="Sylfaen"/>
          <w:i/>
          <w:color w:val="632423"/>
          <w:lang w:val="af-ZA"/>
        </w:rPr>
        <w:t>Կոտայքի</w:t>
      </w:r>
      <w:r w:rsidRPr="0069576B">
        <w:rPr>
          <w:rFonts w:ascii="GHEA Grapalat" w:hAnsi="GHEA Grapalat" w:cs="Sylfaen"/>
          <w:i/>
          <w:color w:val="632423"/>
          <w:lang w:val="af-ZA"/>
        </w:rPr>
        <w:t xml:space="preserve"> մարզի </w:t>
      </w:r>
      <w:r w:rsidRPr="0069576B">
        <w:rPr>
          <w:rFonts w:ascii="GHEA Grapalat" w:hAnsi="GHEA Grapalat"/>
          <w:i/>
          <w:color w:val="632423"/>
          <w:lang w:val="af-ZA"/>
        </w:rPr>
        <w:t xml:space="preserve">2017-2025 </w:t>
      </w:r>
      <w:proofErr w:type="spellStart"/>
      <w:r w:rsidRPr="0069576B">
        <w:rPr>
          <w:rFonts w:ascii="GHEA Grapalat" w:hAnsi="GHEA Grapalat"/>
          <w:i/>
          <w:color w:val="632423"/>
        </w:rPr>
        <w:t>թվականներիզարգացմանռազմավարությամբսահմանվածդրույթները</w:t>
      </w:r>
      <w:proofErr w:type="spellEnd"/>
      <w:r w:rsidRPr="0069576B">
        <w:rPr>
          <w:rFonts w:ascii="GHEA Grapalat" w:hAnsi="GHEA Grapalat"/>
          <w:i/>
          <w:color w:val="632423"/>
          <w:lang w:val="af-ZA"/>
        </w:rPr>
        <w:t xml:space="preserve">, </w:t>
      </w:r>
      <w:proofErr w:type="spellStart"/>
      <w:r w:rsidRPr="0069576B">
        <w:rPr>
          <w:rFonts w:ascii="GHEA Grapalat" w:hAnsi="GHEA Grapalat"/>
          <w:i/>
          <w:color w:val="632423"/>
        </w:rPr>
        <w:t>առանձինհամայնքներինվերաբերողհաստատվածներդրումայինծրագրերը</w:t>
      </w:r>
      <w:proofErr w:type="spellEnd"/>
      <w:r w:rsidRPr="0069576B">
        <w:rPr>
          <w:rFonts w:ascii="GHEA Grapalat" w:hAnsi="GHEA Grapalat"/>
          <w:i/>
          <w:color w:val="632423"/>
          <w:lang w:val="af-ZA"/>
        </w:rPr>
        <w:t>:</w:t>
      </w:r>
    </w:p>
    <w:p w:rsidR="002565E5" w:rsidRPr="0069576B" w:rsidRDefault="002565E5" w:rsidP="002565E5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</w:pP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Նախագծայինլուծումներընպատակաուղղելհամայնքներիզարգացմանը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  <w:t xml:space="preserve">, 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դրանցումառկաներուժիօգտագործմաննուուժեղացմանը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  <w:t xml:space="preserve">, 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տարածքներիհամաչափզարգացմանապահովմանը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  <w:t xml:space="preserve">` 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հատուկուշադրությունդարձնելով</w:t>
      </w:r>
      <w:r w:rsidRPr="0069576B">
        <w:rPr>
          <w:rFonts w:ascii="GHEA Grapalat" w:hAnsi="GHEA Grapalat"/>
          <w:i/>
          <w:color w:val="632423"/>
          <w:sz w:val="20"/>
          <w:szCs w:val="20"/>
        </w:rPr>
        <w:t>թույլզարգացածտարածքներումներդրումներիհամարնպաստավորոլորտներիբացահայտմանըևհամապատասխանգոտիներիընտրությանը</w:t>
      </w:r>
      <w:r w:rsidRPr="0069576B">
        <w:rPr>
          <w:rFonts w:ascii="GHEA Grapalat" w:hAnsi="GHEA Grapalat"/>
          <w:i/>
          <w:color w:val="632423"/>
          <w:sz w:val="20"/>
          <w:szCs w:val="20"/>
          <w:lang w:val="af-ZA"/>
        </w:rPr>
        <w:t>:</w:t>
      </w:r>
    </w:p>
    <w:p w:rsidR="002565E5" w:rsidRPr="0069576B" w:rsidRDefault="002565E5" w:rsidP="002565E5">
      <w:pPr>
        <w:pStyle w:val="a3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jc w:val="both"/>
        <w:rPr>
          <w:rFonts w:ascii="GHEA Grapalat" w:hAnsi="GHEA Grapalat"/>
          <w:i/>
          <w:color w:val="632423"/>
          <w:sz w:val="20"/>
          <w:szCs w:val="20"/>
          <w:lang w:val="af-ZA"/>
        </w:rPr>
      </w:pPr>
      <w:r w:rsidRPr="0069576B">
        <w:rPr>
          <w:rFonts w:ascii="GHEA Grapalat" w:hAnsi="GHEA Grapalat"/>
          <w:i/>
          <w:color w:val="632423"/>
          <w:sz w:val="20"/>
          <w:szCs w:val="20"/>
        </w:rPr>
        <w:t>Տարածքայինզարգացմանքաղաքականությանբարելավման</w:t>
      </w:r>
      <w:r w:rsidRPr="0069576B">
        <w:rPr>
          <w:rFonts w:ascii="GHEA Grapalat" w:hAnsi="GHEA Grapalat"/>
          <w:i/>
          <w:color w:val="632423"/>
          <w:sz w:val="20"/>
          <w:szCs w:val="20"/>
          <w:lang w:val="af-ZA"/>
        </w:rPr>
        <w:t xml:space="preserve">, </w:t>
      </w:r>
      <w:r w:rsidRPr="0069576B">
        <w:rPr>
          <w:rFonts w:ascii="GHEA Grapalat" w:hAnsi="GHEA Grapalat"/>
          <w:i/>
          <w:color w:val="632423"/>
          <w:sz w:val="20"/>
          <w:szCs w:val="20"/>
        </w:rPr>
        <w:t>պլանավորմանուիրականացմանգործընթացներումապահովելտարածքայինուտեղականդերակատարներիառավելակտիվմասնակցությունը</w:t>
      </w:r>
      <w:r w:rsidRPr="0069576B">
        <w:rPr>
          <w:rFonts w:ascii="GHEA Grapalat" w:hAnsi="GHEA Grapalat"/>
          <w:i/>
          <w:color w:val="632423"/>
          <w:sz w:val="20"/>
          <w:szCs w:val="20"/>
          <w:lang w:val="af-ZA"/>
        </w:rPr>
        <w:t xml:space="preserve">: </w:t>
      </w:r>
    </w:p>
    <w:p w:rsidR="00A166A7" w:rsidRPr="00A166A7" w:rsidRDefault="00A166A7" w:rsidP="00A166A7">
      <w:pPr>
        <w:pStyle w:val="a3"/>
        <w:numPr>
          <w:ilvl w:val="0"/>
          <w:numId w:val="2"/>
        </w:numPr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166A7">
        <w:rPr>
          <w:rFonts w:ascii="GHEA Grapalat" w:hAnsi="GHEA Grapalat"/>
          <w:color w:val="000000" w:themeColor="text1"/>
          <w:sz w:val="24"/>
          <w:szCs w:val="24"/>
        </w:rPr>
        <w:t xml:space="preserve">«Բնակավայրի տարածական զարգացման հիմնական հայեցակարգային դրույթներից մեկն է՝ արտակարգ իրավիճակների հետևանքով առաջացող </w:t>
      </w:r>
      <w:r w:rsidRPr="00A166A7">
        <w:rPr>
          <w:rFonts w:ascii="GHEA Grapalat" w:hAnsi="GHEA Grapalat"/>
          <w:color w:val="000000" w:themeColor="text1"/>
          <w:sz w:val="24"/>
          <w:szCs w:val="24"/>
        </w:rPr>
        <w:lastRenderedPageBreak/>
        <w:t>հնարավոր ազդեցության նվազեցմանն ուղղված միջոցառումների իրականացումը։» (1920-Ն Որոշման N1 հավելվածով սահմանված կարգի 66-րդ կետի 3-րդ ենթակետի «ե» պարբերության համաձայն)։</w:t>
      </w:r>
    </w:p>
    <w:p w:rsidR="002565E5" w:rsidRPr="0069576B" w:rsidRDefault="002565E5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af-ZA"/>
        </w:rPr>
      </w:pPr>
    </w:p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4. </w:t>
      </w:r>
      <w:proofErr w:type="spellStart"/>
      <w:proofErr w:type="gramStart"/>
      <w:r w:rsidRPr="0069576B">
        <w:rPr>
          <w:rFonts w:ascii="GHEA Grapalat" w:hAnsi="GHEA Grapalat" w:cs="Sylfaen"/>
          <w:b/>
          <w:bCs/>
          <w:sz w:val="20"/>
          <w:szCs w:val="20"/>
        </w:rPr>
        <w:t>Նախագծման</w:t>
      </w:r>
      <w:proofErr w:type="spellEnd"/>
      <w:r w:rsidR="00A166A7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հիմքը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  <w:proofErr w:type="gramEnd"/>
    </w:p>
    <w:p w:rsidR="002565E5" w:rsidRPr="00C9208F" w:rsidRDefault="002565E5" w:rsidP="002565E5">
      <w:pPr>
        <w:pStyle w:val="a3"/>
        <w:tabs>
          <w:tab w:val="left" w:pos="675"/>
          <w:tab w:val="left" w:pos="9360"/>
        </w:tabs>
        <w:spacing w:after="0" w:line="240" w:lineRule="auto"/>
        <w:ind w:left="417"/>
        <w:jc w:val="both"/>
        <w:rPr>
          <w:rFonts w:ascii="GHEA Grapalat" w:hAnsi="GHEA Grapalat"/>
          <w:i/>
          <w:color w:val="632423"/>
          <w:sz w:val="20"/>
          <w:szCs w:val="20"/>
        </w:rPr>
      </w:pPr>
      <w:r w:rsidRPr="0069576B">
        <w:rPr>
          <w:rFonts w:ascii="GHEA Grapalat" w:hAnsi="GHEA Grapalat" w:cs="GHEA Grapalat"/>
          <w:szCs w:val="24"/>
          <w:lang w:val="af-ZA"/>
        </w:rPr>
        <w:t xml:space="preserve">-  </w:t>
      </w:r>
      <w:r w:rsidRPr="00C9208F">
        <w:rPr>
          <w:rFonts w:ascii="GHEA Grapalat" w:hAnsi="GHEA Grapalat"/>
          <w:i/>
          <w:color w:val="632423"/>
          <w:sz w:val="20"/>
          <w:szCs w:val="20"/>
        </w:rPr>
        <w:t>ՀՀ 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մասին N1902-Լ որոշման N1 հավելվածով  հաստատված (Քաղաքաշինության կոմիտե) 1.1.1. կետի և ՀՀ կառավարության 2021 թվականի ապրիլի 8-ի «Քաղաքաշինության բնագավառի զարգացման ռազմավարական ծրագիրը և ծրագրի իրագործումն ապահովող միջոցառումների ցանկը հաստատելու մասին» N 531-Լ որոշման հավելված 2-ի 3.2.2. կետի համաձայն</w:t>
      </w:r>
    </w:p>
    <w:p w:rsidR="002565E5" w:rsidRPr="0069576B" w:rsidRDefault="002565E5" w:rsidP="002565E5">
      <w:pPr>
        <w:rPr>
          <w:rFonts w:ascii="GHEA Grapalat" w:hAnsi="GHEA Grapalat"/>
          <w:color w:val="2E74B5"/>
          <w:sz w:val="20"/>
          <w:szCs w:val="20"/>
          <w:lang w:val="af-ZA" w:eastAsia="hy-AM"/>
        </w:rPr>
      </w:pPr>
    </w:p>
    <w:p w:rsidR="002565E5" w:rsidRPr="0069576B" w:rsidRDefault="002565E5" w:rsidP="002565E5">
      <w:pPr>
        <w:pStyle w:val="2"/>
        <w:rPr>
          <w:rFonts w:ascii="GHEA Grapalat" w:hAnsi="GHEA Grapalat"/>
          <w:lang w:val="af-ZA" w:eastAsia="hy-AM"/>
        </w:rPr>
      </w:pPr>
      <w:r w:rsidRPr="0069576B">
        <w:rPr>
          <w:rFonts w:ascii="GHEA Grapalat" w:hAnsi="GHEA Grapalat"/>
          <w:lang w:val="af-ZA"/>
        </w:rPr>
        <w:t xml:space="preserve">5. </w:t>
      </w:r>
      <w:proofErr w:type="spellStart"/>
      <w:r w:rsidRPr="0069576B">
        <w:rPr>
          <w:rFonts w:ascii="GHEA Grapalat" w:hAnsi="GHEA Grapalat" w:cs="Sylfaen"/>
        </w:rPr>
        <w:t>Համայնքի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զարգացմանն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առնչվող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պետական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կառավարման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r w:rsidRPr="0069576B">
        <w:rPr>
          <w:rFonts w:ascii="GHEA Grapalat" w:hAnsi="GHEA Grapalat" w:cs="Sylfaen"/>
        </w:rPr>
        <w:t>և</w:t>
      </w:r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տեղական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ինքնակառավարման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մարմինների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որոշումները</w:t>
      </w:r>
      <w:proofErr w:type="spellEnd"/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3"/>
        <w:gridCol w:w="7672"/>
      </w:tblGrid>
      <w:tr w:rsidR="002565E5" w:rsidRPr="0069576B" w:rsidTr="00F95850">
        <w:tc>
          <w:tcPr>
            <w:tcW w:w="1127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5.1. 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Մարզի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համայնքների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բնակավայրերի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զարգացման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ծրագրեր</w:t>
            </w:r>
            <w:proofErr w:type="spellEnd"/>
          </w:p>
        </w:tc>
      </w:tr>
      <w:tr w:rsidR="002565E5" w:rsidRPr="008E1E69" w:rsidTr="00F95850">
        <w:tc>
          <w:tcPr>
            <w:tcW w:w="1127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ՀՀ </w:t>
            </w: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Կոտայքի</w:t>
            </w: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մարզ</w:t>
            </w:r>
          </w:p>
        </w:tc>
        <w:tc>
          <w:tcPr>
            <w:tcW w:w="3873" w:type="pct"/>
          </w:tcPr>
          <w:p w:rsidR="002565E5" w:rsidRPr="00240801" w:rsidRDefault="002565E5" w:rsidP="002565E5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lang w:val="af-ZA"/>
              </w:rPr>
            </w:pP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ՀՀ Կառավարության 2003 թվականի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դեկտեմբերի24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-ի N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1793-Ն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որոշմամբ հաստատված «Հայաստանի Հանրապետության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Կոտայքի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 մարզի պատմության և մշակույթի անշարժ հուշարձանների պետական ցուցակ», </w:t>
            </w:r>
          </w:p>
          <w:p w:rsidR="002565E5" w:rsidRPr="0069576B" w:rsidRDefault="002565E5" w:rsidP="002565E5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lang w:val="af-ZA"/>
              </w:rPr>
            </w:pP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Հայաստանի Հանրապետության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Կոտայքի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 մարզ 2017-2025 թվականների տարածքային զարգացման ռազմավարություն, Նախագիծ է</w:t>
            </w:r>
          </w:p>
        </w:tc>
      </w:tr>
      <w:tr w:rsidR="002565E5" w:rsidRPr="0069576B" w:rsidTr="00F95850">
        <w:tc>
          <w:tcPr>
            <w:tcW w:w="1127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873" w:type="pct"/>
          </w:tcPr>
          <w:p w:rsidR="002565E5" w:rsidRPr="0069576B" w:rsidRDefault="003C5E38" w:rsidP="00F95850">
            <w:pPr>
              <w:pStyle w:val="a4"/>
              <w:spacing w:after="0"/>
              <w:ind w:left="57"/>
              <w:jc w:val="right"/>
              <w:rPr>
                <w:rFonts w:ascii="GHEA Grapalat" w:hAnsi="GHEA Grapalat" w:cs="Sylfaen"/>
                <w:color w:val="0033CC"/>
                <w:sz w:val="20"/>
                <w:szCs w:val="20"/>
                <w:lang w:val="af-ZA"/>
              </w:rPr>
            </w:pPr>
            <w:hyperlink r:id="rId8" w:history="1">
              <w:r w:rsidR="002565E5" w:rsidRPr="0069576B">
                <w:rPr>
                  <w:rStyle w:val="a9"/>
                  <w:rFonts w:ascii="GHEA Grapalat" w:hAnsi="GHEA Grapalat" w:cs="Sylfaen"/>
                  <w:color w:val="0033CC"/>
                  <w:sz w:val="20"/>
                  <w:szCs w:val="20"/>
                  <w:lang w:val="af-ZA"/>
                </w:rPr>
                <w:t>http://www.arlis.am/</w:t>
              </w:r>
            </w:hyperlink>
          </w:p>
          <w:p w:rsidR="002565E5" w:rsidRPr="0069576B" w:rsidRDefault="00757DE8" w:rsidP="00F95850">
            <w:pPr>
              <w:pStyle w:val="a4"/>
              <w:spacing w:after="0"/>
              <w:ind w:left="57"/>
              <w:jc w:val="righ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6</w:t>
            </w:r>
          </w:p>
          <w:p w:rsidR="002565E5" w:rsidRPr="0069576B" w:rsidRDefault="002565E5" w:rsidP="00F95850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color w:val="2E74B5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</w:tbl>
    <w:p w:rsidR="002565E5" w:rsidRDefault="002565E5" w:rsidP="002565E5">
      <w:pPr>
        <w:rPr>
          <w:rFonts w:ascii="GHEA Grapalat" w:hAnsi="GHEA Grapalat" w:cs="Arial Armenian"/>
          <w:i/>
          <w:color w:val="632423"/>
          <w:sz w:val="20"/>
          <w:szCs w:val="20"/>
          <w:lang w:val="af-ZA"/>
        </w:rPr>
      </w:pPr>
      <w:r w:rsidRPr="0069576B">
        <w:rPr>
          <w:rFonts w:ascii="GHEA Grapalat" w:hAnsi="GHEA Grapalat" w:cs="Arial Armenian"/>
          <w:i/>
          <w:color w:val="632423"/>
          <w:sz w:val="20"/>
          <w:szCs w:val="20"/>
          <w:lang w:val="af-ZA"/>
        </w:rPr>
        <w:t>*  Համայնքների զարգացման ծրագրերը կցվում են</w:t>
      </w:r>
    </w:p>
    <w:p w:rsidR="00A166A7" w:rsidRDefault="00A166A7" w:rsidP="00A166A7">
      <w:pPr>
        <w:rPr>
          <w:rFonts w:ascii="GHEA Grapalat" w:hAnsi="GHEA Grapalat" w:cs="Sylfaen"/>
          <w:b/>
          <w:bCs/>
          <w:sz w:val="20"/>
          <w:szCs w:val="20"/>
          <w:lang w:val="af-ZA"/>
        </w:rPr>
      </w:pPr>
      <w:r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hy-AM"/>
        </w:rPr>
        <w:t>.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«Կառավարության 2012թ. հոկտեմբերի 25-ի N1351-Ն և Կառավարության 2012թ. փետրվարի 9-ի N138 որոշումներ։»։</w:t>
      </w:r>
    </w:p>
    <w:p w:rsidR="00A166A7" w:rsidRPr="00B53B99" w:rsidRDefault="00A166A7" w:rsidP="002565E5">
      <w:pPr>
        <w:rPr>
          <w:rFonts w:ascii="GHEA Grapalat" w:hAnsi="GHEA Grapalat" w:cs="Sylfaen"/>
          <w:color w:val="632423"/>
          <w:sz w:val="20"/>
          <w:szCs w:val="20"/>
          <w:lang w:val="hy-AM"/>
        </w:rPr>
      </w:pPr>
    </w:p>
    <w:p w:rsidR="002565E5" w:rsidRPr="00B53B99" w:rsidRDefault="002565E5" w:rsidP="002565E5">
      <w:pPr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6. Քաղաքաշինական (այդ թվում` հատուկ կարգավորման օբյեկտների), գյուղատնտեսական, բնապահպանական, պատմամշակութային և այլ սահմանափակումներին, ինչպես նաև բնական և տեխնածին վտանգավոր երևույթներից տարածքների պաշտպանության միջոցառումներին վերաբերող հիմնական պահանջները</w:t>
      </w:r>
    </w:p>
    <w:p w:rsidR="00A166A7" w:rsidRPr="00C6779F" w:rsidRDefault="00A166A7" w:rsidP="00A166A7">
      <w:pPr>
        <w:spacing w:line="276" w:lineRule="auto"/>
        <w:ind w:firstLine="709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սահմանված դրույթների hամաձայն (2002թ. հունիսի 12-ի «Սեյսմիկ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պաշտպանություն մասին» ՀՕ-376-Ն oրենքի 19-րդ հոդվածի 4-րդ մասի, 21-րդ հոդվածի 2-րդ մաս, Կառավարության 2012թ. փետրվարի 9-ի N138 որոշման N2 հավելվածի 3.3.1 կետի, Կառավարության 2011թ. դեկտեմբերի 29-ի N1920-Ն որոշման N1 հավելվածով սահմանված կարգի 66-րդ կետի 3-րդ ենթակետի «ե» պարբերության և Կառավարության 2012թ. հոկտեմբերի 25-ի N1351-Ն որոշման 2–րդ կետի 4-րդ ենթակետի դրույթների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սկզբունքների hամաձայն։»»։</w:t>
      </w:r>
    </w:p>
    <w:p w:rsidR="00A166A7" w:rsidRPr="0069576B" w:rsidRDefault="00A166A7" w:rsidP="002565E5">
      <w:pPr>
        <w:rPr>
          <w:rFonts w:ascii="GHEA Grapalat" w:hAnsi="GHEA Grapalat"/>
          <w:sz w:val="20"/>
          <w:szCs w:val="20"/>
          <w:lang w:eastAsia="hy-AM"/>
        </w:rPr>
      </w:pPr>
    </w:p>
    <w:p w:rsidR="002565E5" w:rsidRPr="0069576B" w:rsidRDefault="002565E5" w:rsidP="002565E5">
      <w:pPr>
        <w:rPr>
          <w:rFonts w:ascii="GHEA Grapalat" w:hAnsi="GHEA Grapalat" w:cs="Times LatArm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7. </w:t>
      </w:r>
      <w:proofErr w:type="spellStart"/>
      <w:proofErr w:type="gramStart"/>
      <w:r w:rsidRPr="0069576B">
        <w:rPr>
          <w:rFonts w:ascii="GHEA Grapalat" w:hAnsi="GHEA Grapalat" w:cs="Sylfaen"/>
          <w:b/>
          <w:bCs/>
          <w:sz w:val="20"/>
          <w:szCs w:val="20"/>
        </w:rPr>
        <w:t>Տեղեկատվությունհամայնքումառկաելակետայինտվյալներիվերաբերյալ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առկայությանդեպքում</w:t>
      </w:r>
      <w:proofErr w:type="spellEnd"/>
      <w:r w:rsidRPr="0069576B">
        <w:rPr>
          <w:rFonts w:ascii="GHEA Grapalat" w:hAnsi="GHEA Grapalat" w:cs="Times LatArm"/>
          <w:b/>
          <w:bCs/>
          <w:sz w:val="20"/>
          <w:szCs w:val="20"/>
          <w:lang w:val="af-ZA"/>
        </w:rPr>
        <w:t>).</w:t>
      </w:r>
      <w:proofErr w:type="gramEnd"/>
    </w:p>
    <w:p w:rsidR="002565E5" w:rsidRPr="00A963C9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72"/>
        <w:gridCol w:w="7433"/>
      </w:tblGrid>
      <w:tr w:rsidR="002565E5" w:rsidRPr="0069576B" w:rsidTr="00F95850">
        <w:tc>
          <w:tcPr>
            <w:tcW w:w="1248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Առկա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ելակետային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նյութեր</w:t>
            </w:r>
            <w:proofErr w:type="spellEnd"/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3752" w:type="pct"/>
            <w:vMerge w:val="restart"/>
          </w:tcPr>
          <w:p w:rsidR="002565E5" w:rsidRPr="00645F39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  <w:r w:rsidRPr="00645F39">
              <w:rPr>
                <w:rFonts w:ascii="GHEA Grapalat" w:hAnsi="GHEA Grapalat" w:cs="Sylfaen"/>
                <w:color w:val="632423"/>
                <w:lang w:val="af-ZA"/>
              </w:rPr>
              <w:t xml:space="preserve">ՀՀ կառավարության 2006 թվականի նոյեմբերի 30-ի  N1725-Ն որոշմամբ հաստատված Չարենցավան քաղաք գլխավոր հատակագիծ,  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  <w:p w:rsidR="002565E5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  <w:r w:rsidRPr="00645F39">
              <w:rPr>
                <w:rFonts w:ascii="GHEA Grapalat" w:hAnsi="GHEA Grapalat" w:cs="Sylfaen"/>
                <w:color w:val="632423"/>
                <w:lang w:val="af-ZA"/>
              </w:rPr>
              <w:t xml:space="preserve">ՀՀ կառավարության 2006 թվականի </w:t>
            </w:r>
            <w:r>
              <w:rPr>
                <w:rFonts w:ascii="GHEA Grapalat" w:hAnsi="GHEA Grapalat" w:cs="Sylfaen"/>
                <w:color w:val="632423"/>
                <w:lang w:val="af-ZA"/>
              </w:rPr>
              <w:t>հունվարի 1</w:t>
            </w:r>
            <w:r w:rsidRPr="00645F39">
              <w:rPr>
                <w:rFonts w:ascii="GHEA Grapalat" w:hAnsi="GHEA Grapalat" w:cs="Sylfaen"/>
                <w:color w:val="632423"/>
                <w:lang w:val="af-ZA"/>
              </w:rPr>
              <w:t>-ի N28-Ն որո</w:t>
            </w:r>
            <w:r>
              <w:rPr>
                <w:rFonts w:ascii="GHEA Grapalat" w:hAnsi="GHEA Grapalat" w:cs="Sylfaen"/>
                <w:color w:val="632423"/>
                <w:lang w:val="af-ZA"/>
              </w:rPr>
              <w:t>շմամբ հաստատված Արզական բնակավայրի</w:t>
            </w:r>
            <w:r w:rsidRPr="00645F39">
              <w:rPr>
                <w:rFonts w:ascii="GHEA Grapalat" w:hAnsi="GHEA Grapalat" w:cs="Sylfaen"/>
                <w:color w:val="632423"/>
                <w:lang w:val="af-ZA"/>
              </w:rPr>
              <w:t xml:space="preserve"> գլխավոր հատակագիծ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 w:rsidRPr="00645F39">
              <w:rPr>
                <w:rFonts w:ascii="GHEA Grapalat" w:hAnsi="GHEA Grapalat" w:cs="Sylfaen"/>
                <w:color w:val="632423"/>
                <w:lang w:val="af-ZA"/>
              </w:rPr>
              <w:t>Կարենիս</w:t>
            </w:r>
            <w:r w:rsidR="00604011">
              <w:rPr>
                <w:rFonts w:ascii="GHEA Grapalat" w:hAnsi="GHEA Grapalat" w:cs="Sylfaen"/>
                <w:color w:val="632423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632423"/>
                <w:lang w:val="af-ZA"/>
              </w:rPr>
              <w:t>համայնքի ավագանու  2019</w:t>
            </w:r>
            <w:r w:rsidRPr="00BC69D1">
              <w:rPr>
                <w:rFonts w:ascii="GHEA Grapalat" w:hAnsi="GHEA Grapalat" w:cs="Sylfaen"/>
                <w:color w:val="632423"/>
                <w:lang w:val="af-ZA"/>
              </w:rPr>
              <w:t xml:space="preserve"> թվականի</w:t>
            </w:r>
          </w:p>
          <w:p w:rsidR="002565E5" w:rsidRPr="00170316" w:rsidRDefault="002565E5" w:rsidP="00F95850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color w:val="632423"/>
                <w:lang w:val="af-ZA"/>
              </w:rPr>
            </w:pPr>
            <w:r w:rsidRPr="00170316"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3752" w:type="pct"/>
            <w:vMerge/>
          </w:tcPr>
          <w:p w:rsidR="002565E5" w:rsidRPr="00917E7F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  <w:vMerge/>
          </w:tcPr>
          <w:p w:rsidR="002565E5" w:rsidRPr="00917E7F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</w:tbl>
    <w:p w:rsidR="002565E5" w:rsidRPr="0069576B" w:rsidRDefault="00757DE8" w:rsidP="002565E5">
      <w:pPr>
        <w:rPr>
          <w:rFonts w:ascii="GHEA Grapalat" w:hAnsi="GHEA Grapalat"/>
          <w:sz w:val="20"/>
          <w:szCs w:val="20"/>
          <w:lang w:eastAsia="hy-AM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  <w:lang w:eastAsia="hy-AM"/>
        </w:rPr>
        <w:t>ինժեներաերկրաբանական</w:t>
      </w:r>
      <w:proofErr w:type="spellEnd"/>
      <w:proofErr w:type="gramEnd"/>
    </w:p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8.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Համայնքի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զարգացման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առան</w:t>
      </w:r>
      <w:r w:rsidRPr="00A166A7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ձնահ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ատկություններից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բխող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այլ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լրացուցիչ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25"/>
        <w:gridCol w:w="6264"/>
        <w:gridCol w:w="1716"/>
      </w:tblGrid>
      <w:tr w:rsidR="002565E5" w:rsidRPr="0069576B" w:rsidTr="00F95850">
        <w:tc>
          <w:tcPr>
            <w:tcW w:w="972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162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Լրացուցիչ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այլ</w:t>
            </w:r>
            <w:proofErr w:type="spellEnd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color w:val="2E74B5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</w:tbl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2565E5" w:rsidRDefault="002565E5" w:rsidP="002565E5">
      <w:pPr>
        <w:rPr>
          <w:rFonts w:ascii="GHEA Grapalat" w:hAnsi="GHEA Grapalat" w:cs="Sylfaen"/>
          <w:b/>
          <w:bCs/>
          <w:sz w:val="20"/>
          <w:szCs w:val="20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9.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Համայնքի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գոտևորման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նախագծին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հողերի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գոտիավորման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օգտագործման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սխեմային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ներկայացվող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պահանջները</w:t>
      </w:r>
      <w:proofErr w:type="spellEnd"/>
    </w:p>
    <w:p w:rsidR="002565E5" w:rsidRPr="00B53B99" w:rsidRDefault="00EA3915" w:rsidP="002565E5">
      <w:pPr>
        <w:rPr>
          <w:rFonts w:ascii="GHEA Grapalat" w:hAnsi="GHEA Grapalat"/>
          <w:sz w:val="20"/>
          <w:szCs w:val="20"/>
          <w:lang w:val="hy-AM" w:eastAsia="hy-AM"/>
        </w:rPr>
      </w:pP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«Բնակավայր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ի տարածք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գոտիավորման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նախագ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</w:t>
      </w:r>
      <w:r w:rsidRPr="0057749C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մշակվ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ում են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Կառավարության 2011թ. դեկտեմբերի 29-ի N1920-Ն որոշման N2 հավելվածով սահմանված գոտևորման մասի պահանջների համաձայն։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</w:p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  10.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Նախագծի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գրաֆիկական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և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տեքստային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մասերին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ներկայացվող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հիմնական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53B99">
        <w:rPr>
          <w:rFonts w:ascii="GHEA Grapalat" w:hAnsi="GHEA Grapalat" w:cs="Sylfaen"/>
          <w:b/>
          <w:bCs/>
          <w:sz w:val="20"/>
          <w:szCs w:val="20"/>
          <w:lang w:val="hy-AM"/>
        </w:rPr>
        <w:t>պահանջները</w:t>
      </w:r>
    </w:p>
    <w:p w:rsidR="00B33E1A" w:rsidRDefault="00B33E1A" w:rsidP="00B33E1A">
      <w:pPr>
        <w:spacing w:after="200" w:line="276" w:lineRule="auto"/>
        <w:ind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>Համակցված փաստաթղթերի</w:t>
      </w:r>
      <w:r w:rsidRPr="00BA47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գրաֆիկական և տեքստային մասերը մշակվ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 Կառավարության 2011թ. դեկտեմբերի 29-ի N1920-Ն որոշման N1 հավելվածով սահմանված կարգի 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>77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-րդ, 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>78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և </w:t>
      </w:r>
      <w:r w:rsidRPr="00C93FD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Կառավարության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2015թ. մարտի 03-ի N596-Ն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որոշման </w:t>
      </w:r>
      <w:r w:rsidRPr="00513B87">
        <w:rPr>
          <w:rFonts w:ascii="GHEA Grapalat" w:hAnsi="GHEA Grapalat"/>
          <w:color w:val="000000" w:themeColor="text1"/>
          <w:sz w:val="24"/>
          <w:szCs w:val="24"/>
          <w:lang w:val="hy-AM"/>
        </w:rPr>
        <w:t>[</w:t>
      </w:r>
      <w:r w:rsidRPr="002133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հղում՝ </w:t>
      </w:r>
      <w:r w:rsidRPr="009A42D9">
        <w:rPr>
          <w:rStyle w:val="a9"/>
          <w:rFonts w:ascii="GHEA Grapalat" w:hAnsi="GHEA Grapalat"/>
          <w:i/>
          <w:sz w:val="24"/>
          <w:szCs w:val="24"/>
          <w:lang w:val="hy-AM"/>
        </w:rPr>
        <w:t>https://www.arlis.am/documentview.aspx?docid=158558</w:t>
      </w:r>
      <w:r w:rsidRPr="00513B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]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N2 հավելվածի կարգի 19-րդ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կետերի պահանջների համաձայն։»»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</w:p>
    <w:p w:rsidR="002565E5" w:rsidRPr="0069576B" w:rsidRDefault="002565E5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af-ZA"/>
        </w:rPr>
      </w:pPr>
    </w:p>
    <w:sectPr w:rsidR="002565E5" w:rsidRPr="0069576B" w:rsidSect="00280446">
      <w:pgSz w:w="12240" w:h="15840"/>
      <w:pgMar w:top="360" w:right="850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38" w:rsidRDefault="003C5E38" w:rsidP="00727754">
      <w:pPr>
        <w:spacing w:after="0" w:line="240" w:lineRule="auto"/>
      </w:pPr>
      <w:r>
        <w:separator/>
      </w:r>
    </w:p>
  </w:endnote>
  <w:endnote w:type="continuationSeparator" w:id="0">
    <w:p w:rsidR="003C5E38" w:rsidRDefault="003C5E38" w:rsidP="0072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38" w:rsidRDefault="003C5E38" w:rsidP="00727754">
      <w:pPr>
        <w:spacing w:after="0" w:line="240" w:lineRule="auto"/>
      </w:pPr>
      <w:r>
        <w:separator/>
      </w:r>
    </w:p>
  </w:footnote>
  <w:footnote w:type="continuationSeparator" w:id="0">
    <w:p w:rsidR="003C5E38" w:rsidRDefault="003C5E38" w:rsidP="0072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0A"/>
    <w:multiLevelType w:val="hybridMultilevel"/>
    <w:tmpl w:val="5C80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1E97D62"/>
    <w:multiLevelType w:val="hybridMultilevel"/>
    <w:tmpl w:val="E1EE2BD0"/>
    <w:lvl w:ilvl="0" w:tplc="E920117A">
      <w:start w:val="4"/>
      <w:numFmt w:val="bullet"/>
      <w:lvlText w:val="-"/>
      <w:lvlJc w:val="left"/>
      <w:pPr>
        <w:ind w:left="793" w:hanging="360"/>
      </w:pPr>
      <w:rPr>
        <w:rFonts w:ascii="GHEA Grapalat" w:eastAsia="Times New Roman" w:hAnsi="GHEA Grapalat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0AA9"/>
    <w:multiLevelType w:val="hybridMultilevel"/>
    <w:tmpl w:val="0E7E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5D03D4"/>
    <w:multiLevelType w:val="hybridMultilevel"/>
    <w:tmpl w:val="4E14AAD8"/>
    <w:lvl w:ilvl="0" w:tplc="034AA42A">
      <w:start w:val="1"/>
      <w:numFmt w:val="decimal"/>
      <w:lvlText w:val="%1."/>
      <w:lvlJc w:val="left"/>
      <w:pPr>
        <w:ind w:left="2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9" w:hanging="360"/>
      </w:pPr>
    </w:lvl>
    <w:lvl w:ilvl="2" w:tplc="0409001B" w:tentative="1">
      <w:start w:val="1"/>
      <w:numFmt w:val="lowerRoman"/>
      <w:lvlText w:val="%3."/>
      <w:lvlJc w:val="right"/>
      <w:pPr>
        <w:ind w:left="3509" w:hanging="180"/>
      </w:pPr>
    </w:lvl>
    <w:lvl w:ilvl="3" w:tplc="0409000F" w:tentative="1">
      <w:start w:val="1"/>
      <w:numFmt w:val="decimal"/>
      <w:lvlText w:val="%4."/>
      <w:lvlJc w:val="left"/>
      <w:pPr>
        <w:ind w:left="4229" w:hanging="360"/>
      </w:pPr>
    </w:lvl>
    <w:lvl w:ilvl="4" w:tplc="04090019" w:tentative="1">
      <w:start w:val="1"/>
      <w:numFmt w:val="lowerLetter"/>
      <w:lvlText w:val="%5."/>
      <w:lvlJc w:val="left"/>
      <w:pPr>
        <w:ind w:left="4949" w:hanging="360"/>
      </w:pPr>
    </w:lvl>
    <w:lvl w:ilvl="5" w:tplc="0409001B" w:tentative="1">
      <w:start w:val="1"/>
      <w:numFmt w:val="lowerRoman"/>
      <w:lvlText w:val="%6."/>
      <w:lvlJc w:val="right"/>
      <w:pPr>
        <w:ind w:left="5669" w:hanging="180"/>
      </w:pPr>
    </w:lvl>
    <w:lvl w:ilvl="6" w:tplc="0409000F" w:tentative="1">
      <w:start w:val="1"/>
      <w:numFmt w:val="decimal"/>
      <w:lvlText w:val="%7."/>
      <w:lvlJc w:val="left"/>
      <w:pPr>
        <w:ind w:left="6389" w:hanging="360"/>
      </w:pPr>
    </w:lvl>
    <w:lvl w:ilvl="7" w:tplc="04090019" w:tentative="1">
      <w:start w:val="1"/>
      <w:numFmt w:val="lowerLetter"/>
      <w:lvlText w:val="%8."/>
      <w:lvlJc w:val="left"/>
      <w:pPr>
        <w:ind w:left="7109" w:hanging="360"/>
      </w:pPr>
    </w:lvl>
    <w:lvl w:ilvl="8" w:tplc="040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6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74676194"/>
    <w:multiLevelType w:val="hybridMultilevel"/>
    <w:tmpl w:val="283E51CE"/>
    <w:lvl w:ilvl="0" w:tplc="5BFADF90">
      <w:start w:val="2017"/>
      <w:numFmt w:val="bullet"/>
      <w:lvlText w:val="-"/>
      <w:lvlJc w:val="left"/>
      <w:pPr>
        <w:ind w:left="777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857"/>
    <w:rsid w:val="00005275"/>
    <w:rsid w:val="00022857"/>
    <w:rsid w:val="00022993"/>
    <w:rsid w:val="00024239"/>
    <w:rsid w:val="00027919"/>
    <w:rsid w:val="00031BD4"/>
    <w:rsid w:val="00044E09"/>
    <w:rsid w:val="00046B9E"/>
    <w:rsid w:val="00046DDD"/>
    <w:rsid w:val="0006152D"/>
    <w:rsid w:val="00066F13"/>
    <w:rsid w:val="00097AF0"/>
    <w:rsid w:val="00097B70"/>
    <w:rsid w:val="000A04CE"/>
    <w:rsid w:val="000B2565"/>
    <w:rsid w:val="000C73DF"/>
    <w:rsid w:val="000E549E"/>
    <w:rsid w:val="00104254"/>
    <w:rsid w:val="00115212"/>
    <w:rsid w:val="00117D2F"/>
    <w:rsid w:val="001324BC"/>
    <w:rsid w:val="00185BF1"/>
    <w:rsid w:val="001A3BBD"/>
    <w:rsid w:val="001B317C"/>
    <w:rsid w:val="001B4AC3"/>
    <w:rsid w:val="001C0AA0"/>
    <w:rsid w:val="001D10E2"/>
    <w:rsid w:val="001D7BC2"/>
    <w:rsid w:val="001E5B33"/>
    <w:rsid w:val="0021449B"/>
    <w:rsid w:val="00232317"/>
    <w:rsid w:val="00235264"/>
    <w:rsid w:val="00240801"/>
    <w:rsid w:val="00246EE7"/>
    <w:rsid w:val="002565E5"/>
    <w:rsid w:val="00274606"/>
    <w:rsid w:val="00275F97"/>
    <w:rsid w:val="00280446"/>
    <w:rsid w:val="002B3B07"/>
    <w:rsid w:val="002B7114"/>
    <w:rsid w:val="0031319B"/>
    <w:rsid w:val="00320750"/>
    <w:rsid w:val="00367ACD"/>
    <w:rsid w:val="003C2D64"/>
    <w:rsid w:val="003C5E38"/>
    <w:rsid w:val="003D0441"/>
    <w:rsid w:val="003E1D47"/>
    <w:rsid w:val="00406052"/>
    <w:rsid w:val="004148B0"/>
    <w:rsid w:val="00417FFD"/>
    <w:rsid w:val="00423F0C"/>
    <w:rsid w:val="00446157"/>
    <w:rsid w:val="00457767"/>
    <w:rsid w:val="004631ED"/>
    <w:rsid w:val="004A156C"/>
    <w:rsid w:val="004B0C5A"/>
    <w:rsid w:val="004C367A"/>
    <w:rsid w:val="004E6F57"/>
    <w:rsid w:val="004F6A35"/>
    <w:rsid w:val="005272BE"/>
    <w:rsid w:val="0053131C"/>
    <w:rsid w:val="005347D4"/>
    <w:rsid w:val="00536334"/>
    <w:rsid w:val="00547A78"/>
    <w:rsid w:val="00552E0B"/>
    <w:rsid w:val="00575F80"/>
    <w:rsid w:val="0058097C"/>
    <w:rsid w:val="005825B1"/>
    <w:rsid w:val="00584063"/>
    <w:rsid w:val="005B049A"/>
    <w:rsid w:val="005C2A46"/>
    <w:rsid w:val="005E7A8E"/>
    <w:rsid w:val="00604011"/>
    <w:rsid w:val="00610C50"/>
    <w:rsid w:val="006176DA"/>
    <w:rsid w:val="0062074E"/>
    <w:rsid w:val="00626730"/>
    <w:rsid w:val="00646B9D"/>
    <w:rsid w:val="00692668"/>
    <w:rsid w:val="0069576B"/>
    <w:rsid w:val="006A5975"/>
    <w:rsid w:val="006C645E"/>
    <w:rsid w:val="006C675F"/>
    <w:rsid w:val="006D05E3"/>
    <w:rsid w:val="006D0D03"/>
    <w:rsid w:val="006D1BD4"/>
    <w:rsid w:val="006D7DCB"/>
    <w:rsid w:val="00706207"/>
    <w:rsid w:val="00715D6E"/>
    <w:rsid w:val="00727754"/>
    <w:rsid w:val="00735226"/>
    <w:rsid w:val="0073699F"/>
    <w:rsid w:val="00753D78"/>
    <w:rsid w:val="00757DE8"/>
    <w:rsid w:val="00771CFE"/>
    <w:rsid w:val="007802CA"/>
    <w:rsid w:val="007845FC"/>
    <w:rsid w:val="00794F82"/>
    <w:rsid w:val="007B05A7"/>
    <w:rsid w:val="007B7F65"/>
    <w:rsid w:val="007D59E5"/>
    <w:rsid w:val="007D661B"/>
    <w:rsid w:val="007E1D7F"/>
    <w:rsid w:val="007F16E6"/>
    <w:rsid w:val="007F43BA"/>
    <w:rsid w:val="00813EB2"/>
    <w:rsid w:val="00815419"/>
    <w:rsid w:val="008165AD"/>
    <w:rsid w:val="00831AC1"/>
    <w:rsid w:val="00833A6F"/>
    <w:rsid w:val="00887705"/>
    <w:rsid w:val="00896A77"/>
    <w:rsid w:val="008A1FA0"/>
    <w:rsid w:val="008E1E69"/>
    <w:rsid w:val="008F4CE0"/>
    <w:rsid w:val="0090161B"/>
    <w:rsid w:val="00917E7F"/>
    <w:rsid w:val="00922182"/>
    <w:rsid w:val="0092289B"/>
    <w:rsid w:val="009442B4"/>
    <w:rsid w:val="00966534"/>
    <w:rsid w:val="00967E39"/>
    <w:rsid w:val="0098207C"/>
    <w:rsid w:val="009E3AD4"/>
    <w:rsid w:val="00A12556"/>
    <w:rsid w:val="00A166A7"/>
    <w:rsid w:val="00A17A81"/>
    <w:rsid w:val="00A2543A"/>
    <w:rsid w:val="00A40D03"/>
    <w:rsid w:val="00A41CD7"/>
    <w:rsid w:val="00A73DBC"/>
    <w:rsid w:val="00A910C9"/>
    <w:rsid w:val="00A963C9"/>
    <w:rsid w:val="00A97429"/>
    <w:rsid w:val="00A97B97"/>
    <w:rsid w:val="00AB07B1"/>
    <w:rsid w:val="00AB4C12"/>
    <w:rsid w:val="00AE0B13"/>
    <w:rsid w:val="00B02777"/>
    <w:rsid w:val="00B04633"/>
    <w:rsid w:val="00B1342C"/>
    <w:rsid w:val="00B217DD"/>
    <w:rsid w:val="00B21F98"/>
    <w:rsid w:val="00B23C90"/>
    <w:rsid w:val="00B27CC1"/>
    <w:rsid w:val="00B33E1A"/>
    <w:rsid w:val="00B53B99"/>
    <w:rsid w:val="00BD51A1"/>
    <w:rsid w:val="00BD6313"/>
    <w:rsid w:val="00BD663C"/>
    <w:rsid w:val="00BE30CF"/>
    <w:rsid w:val="00BF03DA"/>
    <w:rsid w:val="00BF2BC0"/>
    <w:rsid w:val="00BF44F7"/>
    <w:rsid w:val="00C02F9D"/>
    <w:rsid w:val="00C1751B"/>
    <w:rsid w:val="00C22971"/>
    <w:rsid w:val="00C53CAB"/>
    <w:rsid w:val="00C86F6B"/>
    <w:rsid w:val="00C9208F"/>
    <w:rsid w:val="00CC584A"/>
    <w:rsid w:val="00CC767E"/>
    <w:rsid w:val="00CD0223"/>
    <w:rsid w:val="00CE546E"/>
    <w:rsid w:val="00D02533"/>
    <w:rsid w:val="00D03D34"/>
    <w:rsid w:val="00D313E6"/>
    <w:rsid w:val="00D40230"/>
    <w:rsid w:val="00D7263A"/>
    <w:rsid w:val="00D83CEC"/>
    <w:rsid w:val="00DA4129"/>
    <w:rsid w:val="00DF04F1"/>
    <w:rsid w:val="00DF6048"/>
    <w:rsid w:val="00E0482C"/>
    <w:rsid w:val="00E04956"/>
    <w:rsid w:val="00E260AB"/>
    <w:rsid w:val="00E6246E"/>
    <w:rsid w:val="00E93A4D"/>
    <w:rsid w:val="00E96910"/>
    <w:rsid w:val="00EA3915"/>
    <w:rsid w:val="00ED76AA"/>
    <w:rsid w:val="00EE1D9B"/>
    <w:rsid w:val="00EF5CBF"/>
    <w:rsid w:val="00EF7DF1"/>
    <w:rsid w:val="00F042C3"/>
    <w:rsid w:val="00F16B4B"/>
    <w:rsid w:val="00F25775"/>
    <w:rsid w:val="00F355A6"/>
    <w:rsid w:val="00F731C8"/>
    <w:rsid w:val="00F95850"/>
    <w:rsid w:val="00FD67A5"/>
    <w:rsid w:val="00FD7FE0"/>
    <w:rsid w:val="00FE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9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4239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4239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4239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4239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24239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24239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24239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024239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24239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4">
    <w:name w:val="Ցուցակի պարբերություն"/>
    <w:basedOn w:val="a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a"/>
    <w:link w:val="normChar"/>
    <w:rsid w:val="00727754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727754"/>
    <w:rPr>
      <w:rFonts w:ascii="Arial Armenian" w:eastAsia="Times New Roman" w:hAnsi="Arial Armeni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54"/>
  </w:style>
  <w:style w:type="paragraph" w:styleId="a7">
    <w:name w:val="footer"/>
    <w:basedOn w:val="a"/>
    <w:link w:val="a8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54"/>
  </w:style>
  <w:style w:type="character" w:customStyle="1" w:styleId="apple-converted-space">
    <w:name w:val="apple-converted-space"/>
    <w:rsid w:val="00727754"/>
  </w:style>
  <w:style w:type="character" w:styleId="a9">
    <w:name w:val="Hyperlink"/>
    <w:uiPriority w:val="99"/>
    <w:unhideWhenUsed/>
    <w:rsid w:val="00A73DBC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813EB2"/>
    <w:rPr>
      <w:color w:val="954F72"/>
      <w:u w:val="single"/>
    </w:rPr>
  </w:style>
  <w:style w:type="character" w:customStyle="1" w:styleId="10">
    <w:name w:val="Заголовок 1 Знак"/>
    <w:link w:val="1"/>
    <w:rsid w:val="00024239"/>
    <w:rPr>
      <w:rFonts w:ascii="Arial LatArm" w:eastAsia="Times New Roman" w:hAnsi="Arial LatArm"/>
      <w:b/>
      <w:sz w:val="28"/>
      <w:u w:val="single"/>
      <w:lang w:eastAsia="ru-RU"/>
    </w:rPr>
  </w:style>
  <w:style w:type="character" w:customStyle="1" w:styleId="20">
    <w:name w:val="Заголовок 2 Знак"/>
    <w:link w:val="2"/>
    <w:rsid w:val="00024239"/>
    <w:rPr>
      <w:rFonts w:ascii="Arial LatArm" w:eastAsia="Times New Roman" w:hAnsi="Arial LatArm"/>
      <w:b/>
      <w:i/>
      <w:sz w:val="24"/>
    </w:rPr>
  </w:style>
  <w:style w:type="character" w:customStyle="1" w:styleId="30">
    <w:name w:val="Заголовок 3 Знак"/>
    <w:link w:val="3"/>
    <w:semiHidden/>
    <w:rsid w:val="00024239"/>
    <w:rPr>
      <w:rFonts w:ascii="Arial LatArm" w:eastAsia="Times New Roman" w:hAnsi="Arial LatArm"/>
      <w:sz w:val="28"/>
    </w:rPr>
  </w:style>
  <w:style w:type="character" w:customStyle="1" w:styleId="40">
    <w:name w:val="Заголовок 4 Знак"/>
    <w:link w:val="4"/>
    <w:semiHidden/>
    <w:rsid w:val="00024239"/>
    <w:rPr>
      <w:rFonts w:ascii="Arial LatArm" w:eastAsia="Times New Roman" w:hAnsi="Arial LatArm"/>
      <w:sz w:val="28"/>
    </w:rPr>
  </w:style>
  <w:style w:type="character" w:customStyle="1" w:styleId="50">
    <w:name w:val="Заголовок 5 Знак"/>
    <w:link w:val="5"/>
    <w:semiHidden/>
    <w:rsid w:val="00024239"/>
    <w:rPr>
      <w:rFonts w:ascii="Arial LatArm" w:eastAsia="Times New Roman" w:hAnsi="Arial LatArm"/>
      <w:sz w:val="24"/>
    </w:rPr>
  </w:style>
  <w:style w:type="character" w:customStyle="1" w:styleId="60">
    <w:name w:val="Заголовок 6 Знак"/>
    <w:link w:val="6"/>
    <w:semiHidden/>
    <w:rsid w:val="00024239"/>
    <w:rPr>
      <w:rFonts w:ascii="Arial LatArm" w:eastAsia="Times New Roman" w:hAnsi="Arial LatArm"/>
      <w:sz w:val="24"/>
    </w:rPr>
  </w:style>
  <w:style w:type="character" w:customStyle="1" w:styleId="70">
    <w:name w:val="Заголовок 7 Знак"/>
    <w:link w:val="7"/>
    <w:semiHidden/>
    <w:rsid w:val="00024239"/>
    <w:rPr>
      <w:rFonts w:ascii="Arial LatArm" w:eastAsia="Times New Roman" w:hAnsi="Arial LatArm"/>
      <w:sz w:val="24"/>
    </w:rPr>
  </w:style>
  <w:style w:type="character" w:customStyle="1" w:styleId="80">
    <w:name w:val="Заголовок 8 Знак"/>
    <w:link w:val="8"/>
    <w:rsid w:val="00024239"/>
    <w:rPr>
      <w:rFonts w:ascii="Arial LatArm" w:eastAsia="Times New Roman" w:hAnsi="Arial LatArm"/>
      <w:sz w:val="24"/>
    </w:rPr>
  </w:style>
  <w:style w:type="character" w:customStyle="1" w:styleId="90">
    <w:name w:val="Заголовок 9 Знак"/>
    <w:link w:val="9"/>
    <w:semiHidden/>
    <w:rsid w:val="00024239"/>
    <w:rPr>
      <w:rFonts w:ascii="Arial LatArm" w:eastAsia="Times New Roman" w:hAnsi="Arial LatArm"/>
      <w:sz w:val="24"/>
    </w:rPr>
  </w:style>
  <w:style w:type="paragraph" w:styleId="ab">
    <w:name w:val="Normal (Web)"/>
    <w:basedOn w:val="a"/>
    <w:uiPriority w:val="99"/>
    <w:semiHidden/>
    <w:unhideWhenUsed/>
    <w:rsid w:val="0092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922182"/>
    <w:rPr>
      <w:b/>
      <w:bCs/>
    </w:rPr>
  </w:style>
  <w:style w:type="character" w:styleId="ad">
    <w:name w:val="Emphasis"/>
    <w:uiPriority w:val="20"/>
    <w:qFormat/>
    <w:rsid w:val="000E549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C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675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4239"/>
    <w:pPr>
      <w:keepNext/>
      <w:tabs>
        <w:tab w:val="num" w:pos="1709"/>
      </w:tabs>
      <w:spacing w:before="240" w:after="0" w:line="240" w:lineRule="auto"/>
      <w:ind w:left="1709" w:right="284" w:hanging="432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4239"/>
    <w:pPr>
      <w:keepNext/>
      <w:tabs>
        <w:tab w:val="num" w:pos="846"/>
      </w:tabs>
      <w:spacing w:before="360" w:after="120" w:line="240" w:lineRule="auto"/>
      <w:ind w:left="846" w:hanging="576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4239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4239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24239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24239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24239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024239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24239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4">
    <w:name w:val="Ցուցակի պարբերություն"/>
    <w:basedOn w:val="a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a"/>
    <w:link w:val="normChar"/>
    <w:rsid w:val="00727754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727754"/>
    <w:rPr>
      <w:rFonts w:ascii="Arial Armenian" w:eastAsia="Times New Roman" w:hAnsi="Arial Armeni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54"/>
  </w:style>
  <w:style w:type="paragraph" w:styleId="a7">
    <w:name w:val="footer"/>
    <w:basedOn w:val="a"/>
    <w:link w:val="a8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54"/>
  </w:style>
  <w:style w:type="character" w:customStyle="1" w:styleId="apple-converted-space">
    <w:name w:val="apple-converted-space"/>
    <w:rsid w:val="00727754"/>
  </w:style>
  <w:style w:type="character" w:styleId="a9">
    <w:name w:val="Hyperlink"/>
    <w:uiPriority w:val="99"/>
    <w:unhideWhenUsed/>
    <w:rsid w:val="00A73DBC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813EB2"/>
    <w:rPr>
      <w:color w:val="954F72"/>
      <w:u w:val="single"/>
    </w:rPr>
  </w:style>
  <w:style w:type="character" w:customStyle="1" w:styleId="10">
    <w:name w:val="Заголовок 1 Знак"/>
    <w:link w:val="1"/>
    <w:rsid w:val="00024239"/>
    <w:rPr>
      <w:rFonts w:ascii="Arial LatArm" w:eastAsia="Times New Roman" w:hAnsi="Arial LatArm"/>
      <w:b/>
      <w:sz w:val="28"/>
      <w:u w:val="single"/>
      <w:lang w:eastAsia="ru-RU"/>
    </w:rPr>
  </w:style>
  <w:style w:type="character" w:customStyle="1" w:styleId="20">
    <w:name w:val="Заголовок 2 Знак"/>
    <w:link w:val="2"/>
    <w:rsid w:val="00024239"/>
    <w:rPr>
      <w:rFonts w:ascii="Arial LatArm" w:eastAsia="Times New Roman" w:hAnsi="Arial LatArm"/>
      <w:b/>
      <w:i/>
      <w:sz w:val="24"/>
    </w:rPr>
  </w:style>
  <w:style w:type="character" w:customStyle="1" w:styleId="30">
    <w:name w:val="Заголовок 3 Знак"/>
    <w:link w:val="3"/>
    <w:semiHidden/>
    <w:rsid w:val="00024239"/>
    <w:rPr>
      <w:rFonts w:ascii="Arial LatArm" w:eastAsia="Times New Roman" w:hAnsi="Arial LatArm"/>
      <w:sz w:val="28"/>
    </w:rPr>
  </w:style>
  <w:style w:type="character" w:customStyle="1" w:styleId="40">
    <w:name w:val="Заголовок 4 Знак"/>
    <w:link w:val="4"/>
    <w:semiHidden/>
    <w:rsid w:val="00024239"/>
    <w:rPr>
      <w:rFonts w:ascii="Arial LatArm" w:eastAsia="Times New Roman" w:hAnsi="Arial LatArm"/>
      <w:sz w:val="28"/>
    </w:rPr>
  </w:style>
  <w:style w:type="character" w:customStyle="1" w:styleId="50">
    <w:name w:val="Заголовок 5 Знак"/>
    <w:link w:val="5"/>
    <w:semiHidden/>
    <w:rsid w:val="00024239"/>
    <w:rPr>
      <w:rFonts w:ascii="Arial LatArm" w:eastAsia="Times New Roman" w:hAnsi="Arial LatArm"/>
      <w:sz w:val="24"/>
    </w:rPr>
  </w:style>
  <w:style w:type="character" w:customStyle="1" w:styleId="60">
    <w:name w:val="Заголовок 6 Знак"/>
    <w:link w:val="6"/>
    <w:semiHidden/>
    <w:rsid w:val="00024239"/>
    <w:rPr>
      <w:rFonts w:ascii="Arial LatArm" w:eastAsia="Times New Roman" w:hAnsi="Arial LatArm"/>
      <w:sz w:val="24"/>
    </w:rPr>
  </w:style>
  <w:style w:type="character" w:customStyle="1" w:styleId="70">
    <w:name w:val="Заголовок 7 Знак"/>
    <w:link w:val="7"/>
    <w:semiHidden/>
    <w:rsid w:val="00024239"/>
    <w:rPr>
      <w:rFonts w:ascii="Arial LatArm" w:eastAsia="Times New Roman" w:hAnsi="Arial LatArm"/>
      <w:sz w:val="24"/>
    </w:rPr>
  </w:style>
  <w:style w:type="character" w:customStyle="1" w:styleId="80">
    <w:name w:val="Заголовок 8 Знак"/>
    <w:link w:val="8"/>
    <w:rsid w:val="00024239"/>
    <w:rPr>
      <w:rFonts w:ascii="Arial LatArm" w:eastAsia="Times New Roman" w:hAnsi="Arial LatArm"/>
      <w:sz w:val="24"/>
    </w:rPr>
  </w:style>
  <w:style w:type="character" w:customStyle="1" w:styleId="90">
    <w:name w:val="Заголовок 9 Знак"/>
    <w:link w:val="9"/>
    <w:semiHidden/>
    <w:rsid w:val="00024239"/>
    <w:rPr>
      <w:rFonts w:ascii="Arial LatArm" w:eastAsia="Times New Roman" w:hAnsi="Arial LatArm"/>
      <w:sz w:val="24"/>
    </w:rPr>
  </w:style>
  <w:style w:type="paragraph" w:styleId="ab">
    <w:name w:val="Normal (Web)"/>
    <w:basedOn w:val="a"/>
    <w:uiPriority w:val="99"/>
    <w:semiHidden/>
    <w:unhideWhenUsed/>
    <w:rsid w:val="0092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922182"/>
    <w:rPr>
      <w:b/>
      <w:bCs/>
    </w:rPr>
  </w:style>
  <w:style w:type="character" w:styleId="ad">
    <w:name w:val="Emphasis"/>
    <w:uiPriority w:val="20"/>
    <w:qFormat/>
    <w:rsid w:val="000E549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C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67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7189</CharactersWithSpaces>
  <SharedDoc>false</SharedDoc>
  <HLinks>
    <vt:vector size="60" baseType="variant"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21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9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6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HAKHUMYAN</dc:creator>
  <cp:lastModifiedBy>Arminka</cp:lastModifiedBy>
  <cp:revision>11</cp:revision>
  <cp:lastPrinted>2021-01-11T05:50:00Z</cp:lastPrinted>
  <dcterms:created xsi:type="dcterms:W3CDTF">2022-09-14T10:57:00Z</dcterms:created>
  <dcterms:modified xsi:type="dcterms:W3CDTF">2022-11-28T06:54:00Z</dcterms:modified>
</cp:coreProperties>
</file>